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078BC234" w:rsidR="008B379F" w:rsidRPr="0032420E" w:rsidRDefault="0025036E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24</w:t>
      </w:r>
      <w:r w:rsidR="00DD10F5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4</w:t>
      </w:r>
      <w:r w:rsidR="00DD10F5">
        <w:rPr>
          <w:rFonts w:ascii="David" w:hAnsi="David" w:cs="David" w:hint="cs"/>
          <w:sz w:val="24"/>
          <w:szCs w:val="24"/>
          <w:rtl/>
        </w:rPr>
        <w:t>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4E6A8CF1" w14:textId="6CF04A96" w:rsidR="002E33F4" w:rsidRPr="0028124E" w:rsidRDefault="0025036E" w:rsidP="0028124E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מרץ 2023: </w:t>
      </w:r>
      <w:r w:rsidR="00BB02B5">
        <w:rPr>
          <w:rFonts w:ascii="David" w:hAnsi="David" w:cs="David" w:hint="cs"/>
          <w:b/>
          <w:bCs/>
          <w:sz w:val="40"/>
          <w:szCs w:val="40"/>
          <w:u w:val="single"/>
          <w:rtl/>
        </w:rPr>
        <w:t>שיפור באזורי ה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תיירות הנכנסת, אך </w:t>
      </w:r>
      <w:r w:rsidR="00BB02B5">
        <w:rPr>
          <w:rFonts w:ascii="David" w:hAnsi="David" w:cs="David" w:hint="cs"/>
          <w:b/>
          <w:bCs/>
          <w:sz w:val="40"/>
          <w:szCs w:val="40"/>
          <w:u w:val="single"/>
          <w:rtl/>
        </w:rPr>
        <w:t>הפער בשיעור הלינות אל מול מרץ 2019 עדיין משמעותי</w:t>
      </w:r>
    </w:p>
    <w:p w14:paraId="03411C5D" w14:textId="77777777" w:rsidR="0028124E" w:rsidRPr="0028124E" w:rsidRDefault="0028124E" w:rsidP="00F43343">
      <w:pPr>
        <w:bidi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49257412" w14:textId="44B5B6EC" w:rsidR="00BB02B5" w:rsidRDefault="00BB02B5" w:rsidP="00BB02B5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תנועת התיירים המתגברת שיפרה את נתוני התפוסה בהרצליה, טבריה, ירושלים, נצרת ותל אביב, אשר היו גבוהים אף יותר מאזורי תיירות הנופש (אילת וים המלח).</w:t>
      </w:r>
    </w:p>
    <w:p w14:paraId="7670C2B8" w14:textId="69464DD9" w:rsidR="00AC1CD8" w:rsidRDefault="00BB02B5" w:rsidP="00BB02B5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21B5839C" w14:textId="77777777" w:rsidR="00BB02B5" w:rsidRDefault="00BB02B5" w:rsidP="00BB02B5">
      <w:pPr>
        <w:bidi/>
        <w:rPr>
          <w:rFonts w:ascii="David" w:hAnsi="David" w:cs="David"/>
          <w:sz w:val="28"/>
          <w:szCs w:val="28"/>
          <w:rtl/>
        </w:rPr>
      </w:pPr>
      <w:r w:rsidRPr="00BB02B5">
        <w:rPr>
          <w:rFonts w:ascii="David" w:hAnsi="David" w:cs="David" w:hint="cs"/>
          <w:sz w:val="28"/>
          <w:szCs w:val="28"/>
          <w:rtl/>
        </w:rPr>
        <w:t>לפני שנה בדיוק, במרץ 2022, הותר לראשונה מאז פרוץ מגפת הקורונה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BB02B5">
        <w:rPr>
          <w:rFonts w:ascii="David" w:hAnsi="David" w:cs="David" w:hint="cs"/>
          <w:sz w:val="28"/>
          <w:szCs w:val="28"/>
          <w:rtl/>
        </w:rPr>
        <w:t xml:space="preserve"> לכלל התיירים (מחוסנים ולא מחוסנים) להיכנס לישראל בהתניה של ביצוע בדיקת </w:t>
      </w:r>
      <w:r w:rsidRPr="00BB02B5">
        <w:rPr>
          <w:rFonts w:ascii="David" w:hAnsi="David" w:cs="David" w:hint="cs"/>
          <w:sz w:val="28"/>
          <w:szCs w:val="28"/>
        </w:rPr>
        <w:t>PCR</w:t>
      </w:r>
      <w:r w:rsidRPr="00BB02B5">
        <w:rPr>
          <w:rFonts w:ascii="David" w:hAnsi="David" w:cs="David" w:hint="cs"/>
          <w:sz w:val="28"/>
          <w:szCs w:val="28"/>
          <w:rtl/>
        </w:rPr>
        <w:t xml:space="preserve"> טרם עלייתם למטוס ואחרי הכניסה לישראל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25FC24C" w14:textId="596A410B" w:rsidR="00BB02B5" w:rsidRPr="00BB02B5" w:rsidRDefault="00BB02B5" w:rsidP="00BB02B5">
      <w:pPr>
        <w:bidi/>
        <w:rPr>
          <w:rFonts w:ascii="David" w:hAnsi="David" w:cs="David"/>
          <w:sz w:val="28"/>
          <w:szCs w:val="28"/>
        </w:rPr>
      </w:pPr>
      <w:r w:rsidRPr="00BB02B5">
        <w:rPr>
          <w:rFonts w:ascii="David" w:hAnsi="David" w:cs="David"/>
          <w:sz w:val="28"/>
          <w:szCs w:val="28"/>
          <w:rtl/>
        </w:rPr>
        <w:t xml:space="preserve">במרס </w:t>
      </w:r>
      <w:r>
        <w:rPr>
          <w:rFonts w:ascii="David" w:hAnsi="David" w:cs="David" w:hint="cs"/>
          <w:sz w:val="28"/>
          <w:szCs w:val="28"/>
          <w:rtl/>
        </w:rPr>
        <w:t xml:space="preserve">2023 </w:t>
      </w:r>
      <w:r w:rsidRPr="00BB02B5">
        <w:rPr>
          <w:rFonts w:ascii="David" w:hAnsi="David" w:cs="David"/>
          <w:sz w:val="28"/>
          <w:szCs w:val="28"/>
          <w:rtl/>
        </w:rPr>
        <w:t xml:space="preserve">נרשם המספר החודשי הגבוה ביותר של לינות תיירים מאז תחילת הקורונה (כ-977 אלף), אך בהשוואה למרס 2019 – </w:t>
      </w:r>
      <w:r w:rsidR="00897620">
        <w:rPr>
          <w:rFonts w:ascii="David" w:hAnsi="David" w:cs="David" w:hint="cs"/>
          <w:sz w:val="28"/>
          <w:szCs w:val="28"/>
          <w:rtl/>
        </w:rPr>
        <w:t xml:space="preserve">זו </w:t>
      </w:r>
      <w:r w:rsidRPr="00BB02B5">
        <w:rPr>
          <w:rFonts w:ascii="David" w:hAnsi="David" w:cs="David"/>
          <w:sz w:val="28"/>
          <w:szCs w:val="28"/>
          <w:rtl/>
        </w:rPr>
        <w:t xml:space="preserve">עדיין ירידה של </w:t>
      </w:r>
      <w:r w:rsidRPr="00E13D1E">
        <w:rPr>
          <w:rFonts w:ascii="David" w:hAnsi="David" w:cs="David"/>
          <w:b/>
          <w:bCs/>
          <w:sz w:val="28"/>
          <w:szCs w:val="28"/>
          <w:rtl/>
        </w:rPr>
        <w:t>21%</w:t>
      </w:r>
      <w:r w:rsidRPr="00BB02B5">
        <w:rPr>
          <w:rFonts w:ascii="David" w:hAnsi="David" w:cs="David"/>
          <w:sz w:val="28"/>
          <w:szCs w:val="28"/>
          <w:rtl/>
        </w:rPr>
        <w:t>.</w:t>
      </w:r>
    </w:p>
    <w:p w14:paraId="29CD4670" w14:textId="77777777" w:rsidR="00BB02B5" w:rsidRPr="00BB02B5" w:rsidRDefault="00BB02B5" w:rsidP="00BB02B5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5275F960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25036E">
        <w:rPr>
          <w:rFonts w:ascii="David" w:hAnsi="David" w:cs="David" w:hint="cs"/>
          <w:sz w:val="28"/>
          <w:szCs w:val="28"/>
          <w:rtl/>
        </w:rPr>
        <w:t xml:space="preserve">מרץ </w:t>
      </w:r>
      <w:r w:rsidRPr="00273EFD">
        <w:rPr>
          <w:rFonts w:ascii="David" w:hAnsi="David" w:cs="David"/>
          <w:sz w:val="28"/>
          <w:szCs w:val="28"/>
          <w:rtl/>
        </w:rPr>
        <w:t>הסתכמו לינות התיירים בכ-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977</w:t>
      </w:r>
      <w:r w:rsidR="000609EF" w:rsidRPr="00F43343">
        <w:rPr>
          <w:rFonts w:ascii="David" w:hAnsi="David" w:cs="David"/>
          <w:b/>
          <w:bCs/>
          <w:sz w:val="28"/>
          <w:szCs w:val="28"/>
          <w:rtl/>
        </w:rPr>
        <w:t xml:space="preserve"> אלף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21</w:t>
      </w:r>
      <w:r w:rsidR="00DD10F5" w:rsidRPr="00F4334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 xml:space="preserve">מרץ 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A30BDA">
        <w:rPr>
          <w:rFonts w:ascii="David" w:hAnsi="David" w:cs="David" w:hint="cs"/>
          <w:sz w:val="28"/>
          <w:szCs w:val="28"/>
          <w:rtl/>
        </w:rPr>
        <w:t>המספרים</w:t>
      </w:r>
      <w:r w:rsidR="0033697E">
        <w:rPr>
          <w:rFonts w:ascii="David" w:hAnsi="David" w:cs="David" w:hint="cs"/>
          <w:sz w:val="28"/>
          <w:szCs w:val="28"/>
          <w:rtl/>
        </w:rPr>
        <w:t>, כאמור,</w:t>
      </w:r>
      <w:r w:rsidR="00A30BDA">
        <w:rPr>
          <w:rFonts w:ascii="David" w:hAnsi="David" w:cs="David" w:hint="cs"/>
          <w:sz w:val="28"/>
          <w:szCs w:val="28"/>
          <w:rtl/>
        </w:rPr>
        <w:t xml:space="preserve"> עדיין רחוקים מאלה של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F343C08" w14:textId="55B3249B" w:rsidR="000840D6" w:rsidRDefault="000840D6" w:rsidP="00DD10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ירידות גבוהות מהממוצע נרשמו </w:t>
      </w:r>
      <w:r w:rsidRPr="0025036E">
        <w:rPr>
          <w:rFonts w:ascii="David" w:hAnsi="David" w:cs="David" w:hint="cs"/>
          <w:b/>
          <w:bCs/>
          <w:sz w:val="28"/>
          <w:szCs w:val="28"/>
          <w:rtl/>
        </w:rPr>
        <w:t>באילת</w:t>
      </w:r>
      <w:r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67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% </w:t>
      </w:r>
      <w:r>
        <w:rPr>
          <w:rFonts w:ascii="David" w:hAnsi="David" w:cs="David" w:hint="cs"/>
          <w:sz w:val="28"/>
          <w:szCs w:val="28"/>
          <w:rtl/>
        </w:rPr>
        <w:t xml:space="preserve">לעומת 2019,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25036E" w:rsidRPr="0025036E">
        <w:rPr>
          <w:rFonts w:ascii="David" w:hAnsi="David" w:cs="David" w:hint="cs"/>
          <w:b/>
          <w:bCs/>
          <w:sz w:val="28"/>
          <w:szCs w:val="28"/>
          <w:rtl/>
        </w:rPr>
        <w:t xml:space="preserve">ם המלח </w:t>
      </w:r>
      <w:r w:rsidR="0025036E">
        <w:rPr>
          <w:rFonts w:ascii="David" w:hAnsi="David" w:cs="David" w:hint="cs"/>
          <w:sz w:val="28"/>
          <w:szCs w:val="28"/>
          <w:rtl/>
        </w:rPr>
        <w:t xml:space="preserve">בירידה של </w:t>
      </w:r>
      <w:r w:rsidR="0025036E" w:rsidRPr="0025036E">
        <w:rPr>
          <w:rFonts w:ascii="David" w:hAnsi="David" w:cs="David" w:hint="cs"/>
          <w:b/>
          <w:bCs/>
          <w:sz w:val="28"/>
          <w:szCs w:val="28"/>
          <w:rtl/>
        </w:rPr>
        <w:t>41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25036E">
        <w:rPr>
          <w:rFonts w:ascii="David" w:hAnsi="David" w:cs="David" w:hint="cs"/>
          <w:sz w:val="28"/>
          <w:szCs w:val="28"/>
          <w:rtl/>
        </w:rPr>
        <w:t xml:space="preserve">, נתניה בירידה של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31%</w:t>
      </w:r>
      <w:r w:rsidR="0025036E">
        <w:rPr>
          <w:rFonts w:ascii="David" w:hAnsi="David" w:cs="David" w:hint="cs"/>
          <w:sz w:val="28"/>
          <w:szCs w:val="28"/>
          <w:rtl/>
        </w:rPr>
        <w:t>, חיפה בי</w:t>
      </w:r>
      <w:r>
        <w:rPr>
          <w:rFonts w:ascii="David" w:hAnsi="David" w:cs="David" w:hint="cs"/>
          <w:sz w:val="28"/>
          <w:szCs w:val="28"/>
          <w:rtl/>
        </w:rPr>
        <w:t xml:space="preserve">רידה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26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25036E">
        <w:rPr>
          <w:rFonts w:ascii="David" w:hAnsi="David" w:cs="David" w:hint="cs"/>
          <w:sz w:val="28"/>
          <w:szCs w:val="28"/>
          <w:rtl/>
        </w:rPr>
        <w:t xml:space="preserve">נצרת בירידה של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24%</w:t>
      </w:r>
      <w:r w:rsidR="0025036E">
        <w:rPr>
          <w:rFonts w:ascii="David" w:hAnsi="David" w:cs="David" w:hint="cs"/>
          <w:sz w:val="28"/>
          <w:szCs w:val="28"/>
          <w:rtl/>
        </w:rPr>
        <w:t xml:space="preserve">, ירושלים בירידה של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23%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 w:rsidR="0025036E">
        <w:rPr>
          <w:rFonts w:ascii="David" w:hAnsi="David" w:cs="David"/>
          <w:sz w:val="28"/>
          <w:szCs w:val="28"/>
          <w:rtl/>
        </w:rPr>
        <w:br/>
      </w:r>
      <w:r w:rsidR="0025036E">
        <w:rPr>
          <w:rFonts w:ascii="David" w:hAnsi="David" w:cs="David" w:hint="cs"/>
          <w:sz w:val="28"/>
          <w:szCs w:val="28"/>
          <w:rtl/>
        </w:rPr>
        <w:t xml:space="preserve">בהרצליה נרשמה ירידה של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16%</w:t>
      </w:r>
      <w:r w:rsidR="00BB02B5">
        <w:rPr>
          <w:rFonts w:ascii="David" w:hAnsi="David" w:cs="David" w:hint="cs"/>
          <w:sz w:val="28"/>
          <w:szCs w:val="28"/>
          <w:rtl/>
        </w:rPr>
        <w:t xml:space="preserve"> </w:t>
      </w:r>
      <w:r w:rsidR="0025036E">
        <w:rPr>
          <w:rFonts w:ascii="David" w:hAnsi="David" w:cs="David" w:hint="cs"/>
          <w:sz w:val="28"/>
          <w:szCs w:val="28"/>
          <w:rtl/>
        </w:rPr>
        <w:t xml:space="preserve">ובת"א ירידה של 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8%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3B32C320" w:rsidR="008B379F" w:rsidRPr="00273EFD" w:rsidRDefault="008B379F" w:rsidP="000840D6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</w:t>
      </w:r>
      <w:r w:rsidR="0025036E">
        <w:rPr>
          <w:rFonts w:ascii="David" w:hAnsi="David" w:cs="David" w:hint="cs"/>
          <w:sz w:val="28"/>
          <w:szCs w:val="28"/>
          <w:rtl/>
        </w:rPr>
        <w:t>מרץ</w:t>
      </w:r>
      <w:r w:rsidR="000840D6">
        <w:rPr>
          <w:rFonts w:ascii="David" w:hAnsi="David" w:cs="David" w:hint="cs"/>
          <w:sz w:val="28"/>
          <w:szCs w:val="28"/>
          <w:rtl/>
        </w:rPr>
        <w:t xml:space="preserve"> הסתכמו לינות הישראלים בכ-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984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אלף</w:t>
      </w:r>
      <w:r w:rsidR="000840D6"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17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>מרץ</w:t>
      </w:r>
      <w:r w:rsidR="000840D6">
        <w:rPr>
          <w:rFonts w:ascii="David" w:hAnsi="David" w:cs="David" w:hint="cs"/>
          <w:sz w:val="28"/>
          <w:szCs w:val="28"/>
          <w:rtl/>
        </w:rPr>
        <w:t xml:space="preserve"> 2022, עליה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16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25036E">
        <w:rPr>
          <w:rFonts w:ascii="David" w:hAnsi="David" w:cs="David" w:hint="cs"/>
          <w:sz w:val="28"/>
          <w:szCs w:val="28"/>
          <w:rtl/>
        </w:rPr>
        <w:t>מ</w:t>
      </w:r>
      <w:r w:rsidR="000840D6">
        <w:rPr>
          <w:rFonts w:ascii="David" w:hAnsi="David" w:cs="David" w:hint="cs"/>
          <w:sz w:val="28"/>
          <w:szCs w:val="28"/>
          <w:rtl/>
        </w:rPr>
        <w:t>ר</w:t>
      </w:r>
      <w:r w:rsidR="0025036E">
        <w:rPr>
          <w:rFonts w:ascii="David" w:hAnsi="David" w:cs="David" w:hint="cs"/>
          <w:sz w:val="28"/>
          <w:szCs w:val="28"/>
          <w:rtl/>
        </w:rPr>
        <w:t>ץ</w:t>
      </w:r>
      <w:r w:rsidR="000840D6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771ACB79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73EFD" w:rsidRPr="00A13144">
        <w:rPr>
          <w:rFonts w:ascii="David" w:hAnsi="David" w:cs="David"/>
          <w:b/>
          <w:bCs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- ירידה של 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לעומת </w:t>
      </w:r>
      <w:r w:rsidR="0025036E">
        <w:rPr>
          <w:rFonts w:ascii="David" w:hAnsi="David" w:cs="David" w:hint="cs"/>
          <w:sz w:val="28"/>
          <w:szCs w:val="28"/>
          <w:rtl/>
        </w:rPr>
        <w:t>מרץ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70CE2A10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65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לעומת 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55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 xml:space="preserve">%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25036E">
        <w:rPr>
          <w:rFonts w:ascii="David" w:hAnsi="David" w:cs="David" w:hint="cs"/>
          <w:sz w:val="28"/>
          <w:szCs w:val="28"/>
          <w:rtl/>
        </w:rPr>
        <w:t>מרץ</w:t>
      </w:r>
      <w:r w:rsidR="00DD10F5">
        <w:rPr>
          <w:rFonts w:ascii="David" w:hAnsi="David" w:cs="David" w:hint="cs"/>
          <w:sz w:val="28"/>
          <w:szCs w:val="28"/>
          <w:rtl/>
        </w:rPr>
        <w:t xml:space="preserve"> 2022 </w:t>
      </w:r>
      <w:r w:rsidRPr="00273EFD">
        <w:rPr>
          <w:rFonts w:ascii="David" w:hAnsi="David" w:cs="David"/>
          <w:sz w:val="28"/>
          <w:szCs w:val="28"/>
          <w:rtl/>
        </w:rPr>
        <w:t>ו-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72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25036E">
        <w:rPr>
          <w:rFonts w:ascii="David" w:hAnsi="David" w:cs="David" w:hint="cs"/>
          <w:sz w:val="28"/>
          <w:szCs w:val="28"/>
          <w:rtl/>
        </w:rPr>
        <w:t>מרץ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0CE1C786" w14:textId="561F22B6" w:rsidR="008B379F" w:rsidRPr="009E64B5" w:rsidRDefault="00A57288" w:rsidP="0028124E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0840D6">
        <w:rPr>
          <w:rFonts w:ascii="David" w:hAnsi="David" w:cs="David" w:hint="cs"/>
          <w:sz w:val="28"/>
          <w:szCs w:val="28"/>
          <w:rtl/>
        </w:rPr>
        <w:t>ה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25036E">
        <w:rPr>
          <w:rFonts w:ascii="David" w:hAnsi="David" w:cs="David" w:hint="cs"/>
          <w:sz w:val="28"/>
          <w:szCs w:val="28"/>
          <w:rtl/>
        </w:rPr>
        <w:t xml:space="preserve">הרצליה עם </w:t>
      </w:r>
      <w:r w:rsidR="00DD10F5">
        <w:rPr>
          <w:rFonts w:ascii="David" w:hAnsi="David" w:cs="David" w:hint="cs"/>
          <w:sz w:val="28"/>
          <w:szCs w:val="28"/>
          <w:rtl/>
        </w:rPr>
        <w:t>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75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, </w:t>
      </w:r>
      <w:r w:rsidR="0025036E">
        <w:rPr>
          <w:rFonts w:ascii="David" w:hAnsi="David" w:cs="David" w:hint="cs"/>
          <w:sz w:val="28"/>
          <w:szCs w:val="28"/>
          <w:rtl/>
        </w:rPr>
        <w:t xml:space="preserve">טבריה עם </w:t>
      </w:r>
      <w:r w:rsidR="00DD10F5">
        <w:rPr>
          <w:rFonts w:ascii="David" w:hAnsi="David" w:cs="David" w:hint="cs"/>
          <w:sz w:val="28"/>
          <w:szCs w:val="28"/>
          <w:rtl/>
        </w:rPr>
        <w:t>כ-</w:t>
      </w:r>
      <w:r w:rsidR="0025036E">
        <w:rPr>
          <w:rFonts w:ascii="David" w:hAnsi="David" w:cs="David" w:hint="cs"/>
          <w:b/>
          <w:bCs/>
          <w:sz w:val="28"/>
          <w:szCs w:val="28"/>
          <w:rtl/>
        </w:rPr>
        <w:t>71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, </w:t>
      </w:r>
      <w:r w:rsidR="0025036E">
        <w:rPr>
          <w:rFonts w:ascii="David" w:hAnsi="David" w:cs="David" w:hint="cs"/>
          <w:sz w:val="28"/>
          <w:szCs w:val="28"/>
          <w:rtl/>
        </w:rPr>
        <w:t>ירושלים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70%</w:t>
      </w:r>
      <w:r w:rsidR="0025036E">
        <w:rPr>
          <w:rFonts w:ascii="David" w:hAnsi="David" w:cs="David" w:hint="cs"/>
          <w:sz w:val="28"/>
          <w:szCs w:val="28"/>
          <w:rtl/>
        </w:rPr>
        <w:t>, נצרת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68%</w:t>
      </w:r>
      <w:r w:rsidR="0025036E">
        <w:rPr>
          <w:rFonts w:ascii="David" w:hAnsi="David" w:cs="David" w:hint="cs"/>
          <w:sz w:val="28"/>
          <w:szCs w:val="28"/>
          <w:rtl/>
        </w:rPr>
        <w:t xml:space="preserve"> ותל אביב עם כ-</w:t>
      </w:r>
      <w:r w:rsidR="0025036E" w:rsidRPr="00E13D1E">
        <w:rPr>
          <w:rFonts w:ascii="David" w:hAnsi="David" w:cs="David" w:hint="cs"/>
          <w:b/>
          <w:bCs/>
          <w:sz w:val="28"/>
          <w:szCs w:val="28"/>
          <w:rtl/>
        </w:rPr>
        <w:t>67%</w:t>
      </w:r>
      <w:r w:rsidR="0025036E">
        <w:rPr>
          <w:rFonts w:ascii="David" w:hAnsi="David" w:cs="David" w:hint="cs"/>
          <w:sz w:val="28"/>
          <w:szCs w:val="28"/>
          <w:rtl/>
        </w:rPr>
        <w:t xml:space="preserve">. </w:t>
      </w:r>
      <w:r w:rsidR="008C7150">
        <w:rPr>
          <w:rFonts w:ascii="David" w:hAnsi="David" w:cs="David"/>
          <w:sz w:val="28"/>
          <w:szCs w:val="28"/>
          <w:rtl/>
        </w:rPr>
        <w:br/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8C7150">
        <w:rPr>
          <w:rFonts w:ascii="David" w:hAnsi="David" w:cs="David" w:hint="cs"/>
          <w:sz w:val="28"/>
          <w:szCs w:val="28"/>
          <w:rtl/>
        </w:rPr>
        <w:t xml:space="preserve">אילת וים המלח </w:t>
      </w:r>
      <w:r w:rsidR="00DD10F5">
        <w:rPr>
          <w:rFonts w:ascii="David" w:hAnsi="David" w:cs="David" w:hint="cs"/>
          <w:sz w:val="28"/>
          <w:szCs w:val="28"/>
          <w:rtl/>
        </w:rPr>
        <w:t>נרשמה תפוסה של</w:t>
      </w:r>
      <w:r w:rsidR="008C7150">
        <w:rPr>
          <w:rFonts w:ascii="David" w:hAnsi="David" w:cs="David" w:hint="cs"/>
          <w:sz w:val="28"/>
          <w:szCs w:val="28"/>
          <w:rtl/>
        </w:rPr>
        <w:t xml:space="preserve"> כ-62% כל אחת, </w:t>
      </w:r>
      <w:r w:rsidR="00DD10F5">
        <w:rPr>
          <w:rFonts w:ascii="David" w:hAnsi="David" w:cs="David" w:hint="cs"/>
          <w:sz w:val="28"/>
          <w:szCs w:val="28"/>
          <w:rtl/>
        </w:rPr>
        <w:t>בנתניה נרשמה תפוסה של כ-</w:t>
      </w:r>
      <w:r w:rsidR="008C7150">
        <w:rPr>
          <w:rFonts w:ascii="David" w:hAnsi="David" w:cs="David" w:hint="cs"/>
          <w:b/>
          <w:bCs/>
          <w:sz w:val="28"/>
          <w:szCs w:val="28"/>
          <w:rtl/>
        </w:rPr>
        <w:t>59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="000840D6">
        <w:rPr>
          <w:rFonts w:ascii="David" w:hAnsi="David" w:cs="David" w:hint="cs"/>
          <w:sz w:val="28"/>
          <w:szCs w:val="28"/>
          <w:rtl/>
        </w:rPr>
        <w:t>ו</w:t>
      </w:r>
      <w:r w:rsidR="00DD10F5">
        <w:rPr>
          <w:rFonts w:ascii="David" w:hAnsi="David" w:cs="David" w:hint="cs"/>
          <w:sz w:val="28"/>
          <w:szCs w:val="28"/>
          <w:rtl/>
        </w:rPr>
        <w:t>בחיפה כ-</w:t>
      </w:r>
      <w:r w:rsidR="008C7150">
        <w:rPr>
          <w:rFonts w:ascii="David" w:hAnsi="David" w:cs="David" w:hint="cs"/>
          <w:b/>
          <w:bCs/>
          <w:sz w:val="28"/>
          <w:szCs w:val="28"/>
          <w:rtl/>
        </w:rPr>
        <w:t>50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="000840D6">
        <w:rPr>
          <w:rFonts w:ascii="David" w:hAnsi="David" w:cs="David" w:hint="cs"/>
          <w:sz w:val="28"/>
          <w:szCs w:val="28"/>
          <w:rtl/>
        </w:rPr>
        <w:t xml:space="preserve">תפוסה. 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484D25B5" w14:textId="3F54E6FE" w:rsidR="00AC1CD8" w:rsidRDefault="00FF0143" w:rsidP="00954314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  <w:r w:rsidRPr="009E64B5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9E64B5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>
        <w:rPr>
          <w:rFonts w:ascii="David" w:hAnsi="David" w:cs="David" w:hint="cs"/>
          <w:b/>
          <w:bCs/>
          <w:sz w:val="28"/>
          <w:szCs w:val="28"/>
          <w:rtl/>
        </w:rPr>
        <w:t xml:space="preserve"> "</w:t>
      </w:r>
      <w:bookmarkStart w:id="0" w:name="_Hlk130477840"/>
      <w:r w:rsidR="006100C7">
        <w:rPr>
          <w:rFonts w:ascii="David" w:hAnsi="David" w:cs="David" w:hint="cs"/>
          <w:sz w:val="28"/>
          <w:szCs w:val="28"/>
          <w:rtl/>
        </w:rPr>
        <w:t xml:space="preserve">התיירות הנכנסת עדיין לא חזרה לרמתה המצופה ברבעון הראשון של השנה, יחסית לשנת 2019, טרום מגפת הקורונה. אנחנו מקווים כי </w:t>
      </w:r>
      <w:r w:rsidR="00897620">
        <w:rPr>
          <w:rFonts w:ascii="David" w:hAnsi="David" w:cs="David" w:hint="cs"/>
          <w:sz w:val="28"/>
          <w:szCs w:val="28"/>
          <w:rtl/>
        </w:rPr>
        <w:t xml:space="preserve">אי הודאות </w:t>
      </w:r>
      <w:r w:rsidR="006100C7">
        <w:rPr>
          <w:rFonts w:ascii="David" w:hAnsi="David" w:cs="David" w:hint="cs"/>
          <w:sz w:val="28"/>
          <w:szCs w:val="28"/>
          <w:rtl/>
        </w:rPr>
        <w:t>המדיני</w:t>
      </w:r>
      <w:r w:rsidR="00897620">
        <w:rPr>
          <w:rFonts w:ascii="David" w:hAnsi="David" w:cs="David" w:hint="cs"/>
          <w:sz w:val="28"/>
          <w:szCs w:val="28"/>
          <w:rtl/>
        </w:rPr>
        <w:t>ת</w:t>
      </w:r>
      <w:r w:rsidR="006100C7">
        <w:rPr>
          <w:rFonts w:ascii="David" w:hAnsi="David" w:cs="David" w:hint="cs"/>
          <w:sz w:val="28"/>
          <w:szCs w:val="28"/>
          <w:rtl/>
        </w:rPr>
        <w:t xml:space="preserve"> וה</w:t>
      </w:r>
      <w:r w:rsidR="00897620">
        <w:rPr>
          <w:rFonts w:ascii="David" w:hAnsi="David" w:cs="David" w:hint="cs"/>
          <w:sz w:val="28"/>
          <w:szCs w:val="28"/>
          <w:rtl/>
        </w:rPr>
        <w:t>ביטחונית</w:t>
      </w:r>
      <w:r w:rsidR="006100C7">
        <w:rPr>
          <w:rFonts w:ascii="David" w:hAnsi="David" w:cs="David" w:hint="cs"/>
          <w:sz w:val="28"/>
          <w:szCs w:val="28"/>
          <w:rtl/>
        </w:rPr>
        <w:t xml:space="preserve"> </w:t>
      </w:r>
      <w:r w:rsidR="00897620">
        <w:rPr>
          <w:rFonts w:ascii="David" w:hAnsi="David" w:cs="David" w:hint="cs"/>
          <w:sz w:val="28"/>
          <w:szCs w:val="28"/>
          <w:rtl/>
        </w:rPr>
        <w:t xml:space="preserve">השוררת כיום </w:t>
      </w:r>
      <w:r w:rsidR="006100C7">
        <w:rPr>
          <w:rFonts w:ascii="David" w:hAnsi="David" w:cs="David" w:hint="cs"/>
          <w:sz w:val="28"/>
          <w:szCs w:val="28"/>
          <w:rtl/>
        </w:rPr>
        <w:t xml:space="preserve">לא </w:t>
      </w:r>
      <w:r w:rsidR="00897620">
        <w:rPr>
          <w:rFonts w:ascii="David" w:hAnsi="David" w:cs="David" w:hint="cs"/>
          <w:sz w:val="28"/>
          <w:szCs w:val="28"/>
          <w:rtl/>
        </w:rPr>
        <w:t xml:space="preserve">תפגע בתחזיות קצב ההתאוששות של התיירות הנכנסת". </w:t>
      </w:r>
      <w:r w:rsidR="00F43343">
        <w:rPr>
          <w:rFonts w:ascii="David" w:hAnsi="David" w:cs="David" w:hint="cs"/>
          <w:sz w:val="28"/>
          <w:szCs w:val="28"/>
          <w:rtl/>
        </w:rPr>
        <w:t xml:space="preserve"> </w:t>
      </w:r>
      <w:r w:rsidR="00954314">
        <w:rPr>
          <w:rFonts w:ascii="David" w:hAnsi="David" w:cs="David" w:hint="cs"/>
          <w:sz w:val="28"/>
          <w:szCs w:val="28"/>
          <w:rtl/>
        </w:rPr>
        <w:t xml:space="preserve"> </w:t>
      </w:r>
      <w:bookmarkEnd w:id="0"/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840D6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3191D"/>
    <w:rsid w:val="00141B65"/>
    <w:rsid w:val="0014244F"/>
    <w:rsid w:val="00143432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036E"/>
    <w:rsid w:val="00253F5B"/>
    <w:rsid w:val="00256A9B"/>
    <w:rsid w:val="00264164"/>
    <w:rsid w:val="00273EFD"/>
    <w:rsid w:val="002743E6"/>
    <w:rsid w:val="0028124E"/>
    <w:rsid w:val="002A191C"/>
    <w:rsid w:val="002B3178"/>
    <w:rsid w:val="002B41DB"/>
    <w:rsid w:val="002B4AEC"/>
    <w:rsid w:val="002D7DD3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00C7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97620"/>
    <w:rsid w:val="008A722D"/>
    <w:rsid w:val="008A7BB0"/>
    <w:rsid w:val="008B379F"/>
    <w:rsid w:val="008C715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6AFC"/>
    <w:rsid w:val="009A77AA"/>
    <w:rsid w:val="009B5505"/>
    <w:rsid w:val="009B7E9A"/>
    <w:rsid w:val="009C7A6F"/>
    <w:rsid w:val="009D69B0"/>
    <w:rsid w:val="009D7FFC"/>
    <w:rsid w:val="009E64B5"/>
    <w:rsid w:val="009F3C3C"/>
    <w:rsid w:val="009F424E"/>
    <w:rsid w:val="009F6350"/>
    <w:rsid w:val="009F6F79"/>
    <w:rsid w:val="00A000D0"/>
    <w:rsid w:val="00A0448B"/>
    <w:rsid w:val="00A13144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B02B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36215"/>
    <w:rsid w:val="00D366B6"/>
    <w:rsid w:val="00D36EF6"/>
    <w:rsid w:val="00D57A1D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1185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13D1E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43343"/>
    <w:rsid w:val="00F61CB2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2</cp:revision>
  <cp:lastPrinted>2019-08-21T06:39:00Z</cp:lastPrinted>
  <dcterms:created xsi:type="dcterms:W3CDTF">2023-04-23T14:00:00Z</dcterms:created>
  <dcterms:modified xsi:type="dcterms:W3CDTF">2023-04-23T14:00:00Z</dcterms:modified>
</cp:coreProperties>
</file>