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FEC" w14:textId="1307F089" w:rsidR="008B379F" w:rsidRPr="0032420E" w:rsidRDefault="00267531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26</w:t>
      </w:r>
      <w:r w:rsidR="00DD10F5">
        <w:rPr>
          <w:rFonts w:ascii="David" w:hAnsi="David" w:cs="David" w:hint="cs"/>
          <w:sz w:val="24"/>
          <w:szCs w:val="24"/>
          <w:rtl/>
        </w:rPr>
        <w:t>/</w:t>
      </w:r>
      <w:r w:rsidR="009D77C8">
        <w:rPr>
          <w:rFonts w:ascii="David" w:hAnsi="David" w:cs="David" w:hint="cs"/>
          <w:sz w:val="24"/>
          <w:szCs w:val="24"/>
          <w:rtl/>
        </w:rPr>
        <w:t>7</w:t>
      </w:r>
      <w:r w:rsidR="00DD10F5">
        <w:rPr>
          <w:rFonts w:ascii="David" w:hAnsi="David" w:cs="David" w:hint="cs"/>
          <w:sz w:val="24"/>
          <w:szCs w:val="24"/>
          <w:rtl/>
        </w:rPr>
        <w:t>/23</w:t>
      </w:r>
    </w:p>
    <w:p w14:paraId="799E7D71" w14:textId="503F43CC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5C7639B7" w14:textId="77777777" w:rsidR="006160F9" w:rsidRPr="009D77C8" w:rsidRDefault="006160F9" w:rsidP="006160F9">
      <w:pPr>
        <w:bidi/>
        <w:ind w:left="-283" w:right="-170"/>
        <w:jc w:val="right"/>
        <w:rPr>
          <w:rFonts w:ascii="David" w:hAnsi="David" w:cs="David"/>
          <w:b/>
          <w:bCs/>
        </w:rPr>
      </w:pPr>
    </w:p>
    <w:p w14:paraId="44F817B2" w14:textId="3555A363" w:rsidR="009D77C8" w:rsidRPr="007B36AA" w:rsidRDefault="009D77C8" w:rsidP="009D77C8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</w:rPr>
      </w:pPr>
      <w:r w:rsidRPr="007B36AA">
        <w:rPr>
          <w:rFonts w:ascii="David" w:hAnsi="David" w:cs="David"/>
          <w:b/>
          <w:bCs/>
          <w:sz w:val="40"/>
          <w:szCs w:val="40"/>
          <w:u w:val="single"/>
          <w:rtl/>
        </w:rPr>
        <w:t>יוני</w:t>
      </w:r>
      <w:r w:rsidR="00A764A8" w:rsidRPr="007B36AA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 2023 </w:t>
      </w:r>
      <w:r w:rsidR="00890CBE">
        <w:rPr>
          <w:rFonts w:ascii="David" w:hAnsi="David" w:cs="David" w:hint="cs"/>
          <w:b/>
          <w:bCs/>
          <w:sz w:val="40"/>
          <w:szCs w:val="40"/>
          <w:u w:val="single"/>
          <w:rtl/>
        </w:rPr>
        <w:t>:</w:t>
      </w:r>
      <w:r w:rsidR="00A764A8" w:rsidRPr="007B36AA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 </w:t>
      </w:r>
      <w:r w:rsidRPr="007B36AA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לראשונה מאז </w:t>
      </w:r>
      <w:r w:rsidR="00D25D90" w:rsidRPr="007B36AA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תחילת </w:t>
      </w:r>
      <w:r w:rsidRPr="007B36AA">
        <w:rPr>
          <w:rFonts w:ascii="David" w:hAnsi="David" w:cs="David" w:hint="cs"/>
          <w:b/>
          <w:bCs/>
          <w:sz w:val="40"/>
          <w:szCs w:val="40"/>
          <w:u w:val="single"/>
          <w:rtl/>
        </w:rPr>
        <w:t>השנה</w:t>
      </w:r>
      <w:r w:rsidRPr="007B36AA">
        <w:rPr>
          <w:rFonts w:ascii="David" w:hAnsi="David" w:cs="David"/>
          <w:b/>
          <w:bCs/>
          <w:sz w:val="40"/>
          <w:szCs w:val="40"/>
          <w:u w:val="single"/>
          <w:rtl/>
        </w:rPr>
        <w:t>, המספר הכולל של הלינות במלונות עבר את מספר הלינות ב</w:t>
      </w:r>
      <w:r w:rsidR="00890CBE">
        <w:rPr>
          <w:rFonts w:ascii="David" w:hAnsi="David" w:cs="David" w:hint="cs"/>
          <w:b/>
          <w:bCs/>
          <w:sz w:val="40"/>
          <w:szCs w:val="40"/>
          <w:u w:val="single"/>
          <w:rtl/>
        </w:rPr>
        <w:t>תקופה המקבילה ב</w:t>
      </w:r>
      <w:r w:rsidRPr="007B36AA">
        <w:rPr>
          <w:rFonts w:ascii="David" w:hAnsi="David" w:cs="David"/>
          <w:b/>
          <w:bCs/>
          <w:sz w:val="40"/>
          <w:szCs w:val="40"/>
          <w:u w:val="single"/>
          <w:rtl/>
        </w:rPr>
        <w:t>שנת השיא (יוני 2019)</w:t>
      </w:r>
    </w:p>
    <w:p w14:paraId="704D8C0E" w14:textId="77777777" w:rsidR="009D77C8" w:rsidRPr="007B36AA" w:rsidRDefault="009D77C8" w:rsidP="009D77C8">
      <w:pPr>
        <w:bidi/>
        <w:jc w:val="center"/>
        <w:rPr>
          <w:rFonts w:ascii="David" w:hAnsi="David" w:cs="David"/>
          <w:sz w:val="32"/>
          <w:szCs w:val="32"/>
          <w:rtl/>
        </w:rPr>
      </w:pPr>
    </w:p>
    <w:p w14:paraId="7CB1EE3D" w14:textId="3EECB3D5" w:rsidR="009D77C8" w:rsidRPr="00890CBE" w:rsidRDefault="009D77C8" w:rsidP="009D77C8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890CBE">
        <w:rPr>
          <w:rFonts w:ascii="David" w:hAnsi="David" w:cs="David"/>
          <w:b/>
          <w:bCs/>
          <w:sz w:val="36"/>
          <w:szCs w:val="36"/>
          <w:rtl/>
        </w:rPr>
        <w:t xml:space="preserve">ההתאוששות </w:t>
      </w:r>
      <w:r w:rsidR="00890CBE" w:rsidRPr="00890CBE">
        <w:rPr>
          <w:rFonts w:ascii="David" w:hAnsi="David" w:cs="David" w:hint="cs"/>
          <w:b/>
          <w:bCs/>
          <w:sz w:val="36"/>
          <w:szCs w:val="36"/>
          <w:rtl/>
        </w:rPr>
        <w:t xml:space="preserve">ביוני </w:t>
      </w:r>
      <w:r w:rsidRPr="00890CBE">
        <w:rPr>
          <w:rFonts w:ascii="David" w:hAnsi="David" w:cs="David"/>
          <w:b/>
          <w:bCs/>
          <w:sz w:val="36"/>
          <w:szCs w:val="36"/>
          <w:rtl/>
        </w:rPr>
        <w:t xml:space="preserve">הודות לשיפור בלינות הישראלים, </w:t>
      </w:r>
      <w:r w:rsidR="00D25D90" w:rsidRPr="00890CBE">
        <w:rPr>
          <w:rFonts w:ascii="David" w:hAnsi="David" w:cs="David" w:hint="cs"/>
          <w:b/>
          <w:bCs/>
          <w:sz w:val="36"/>
          <w:szCs w:val="36"/>
          <w:rtl/>
        </w:rPr>
        <w:t xml:space="preserve">אך </w:t>
      </w:r>
      <w:r w:rsidRPr="00890CBE">
        <w:rPr>
          <w:rFonts w:ascii="David" w:hAnsi="David" w:cs="David"/>
          <w:b/>
          <w:bCs/>
          <w:sz w:val="36"/>
          <w:szCs w:val="36"/>
          <w:rtl/>
        </w:rPr>
        <w:t>עדיין ישנו פער של 11% לעומת</w:t>
      </w:r>
      <w:r w:rsidR="00890CBE" w:rsidRPr="00890CBE">
        <w:rPr>
          <w:rFonts w:ascii="David" w:hAnsi="David" w:cs="David" w:hint="cs"/>
          <w:b/>
          <w:bCs/>
          <w:sz w:val="36"/>
          <w:szCs w:val="36"/>
          <w:rtl/>
        </w:rPr>
        <w:t xml:space="preserve"> יוני</w:t>
      </w:r>
      <w:r w:rsidRPr="00890CBE">
        <w:rPr>
          <w:rFonts w:ascii="David" w:hAnsi="David" w:cs="David"/>
          <w:b/>
          <w:bCs/>
          <w:sz w:val="36"/>
          <w:szCs w:val="36"/>
          <w:rtl/>
        </w:rPr>
        <w:t xml:space="preserve"> 2019 בלינות התיירים</w:t>
      </w:r>
    </w:p>
    <w:p w14:paraId="49257412" w14:textId="510D8D8D" w:rsidR="00BB02B5" w:rsidRPr="00267531" w:rsidRDefault="00BB02B5" w:rsidP="009D77C8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83E15ED" w14:textId="4141FCC9" w:rsidR="008B379F" w:rsidRDefault="008B379F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9D77C8">
        <w:rPr>
          <w:rFonts w:ascii="David" w:hAnsi="David" w:cs="David" w:hint="cs"/>
          <w:sz w:val="28"/>
          <w:szCs w:val="28"/>
          <w:rtl/>
        </w:rPr>
        <w:t>יוני</w:t>
      </w:r>
      <w:r w:rsidR="0025036E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>הסתכמו לינות התיירים ב</w:t>
      </w:r>
      <w:r w:rsidR="00267531">
        <w:rPr>
          <w:rFonts w:ascii="David" w:hAnsi="David" w:cs="David" w:hint="cs"/>
          <w:sz w:val="28"/>
          <w:szCs w:val="28"/>
          <w:rtl/>
        </w:rPr>
        <w:t>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890 אלף</w:t>
      </w:r>
      <w:r w:rsidR="00267531" w:rsidRPr="007B36A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67531">
        <w:rPr>
          <w:rFonts w:ascii="David" w:hAnsi="David" w:cs="David" w:hint="cs"/>
          <w:sz w:val="28"/>
          <w:szCs w:val="28"/>
          <w:rtl/>
        </w:rPr>
        <w:t>לינות</w:t>
      </w:r>
      <w:r w:rsidR="000609EF">
        <w:rPr>
          <w:rFonts w:ascii="David" w:hAnsi="David" w:cs="David" w:hint="cs"/>
          <w:sz w:val="28"/>
          <w:szCs w:val="28"/>
          <w:rtl/>
        </w:rPr>
        <w:t xml:space="preserve"> </w:t>
      </w:r>
      <w:r w:rsidR="000609EF">
        <w:rPr>
          <w:rFonts w:ascii="David" w:hAnsi="David" w:cs="David"/>
          <w:sz w:val="28"/>
          <w:szCs w:val="28"/>
          <w:rtl/>
        </w:rPr>
        <w:t>–</w:t>
      </w:r>
      <w:r w:rsidR="00DD10F5">
        <w:rPr>
          <w:rFonts w:ascii="David" w:hAnsi="David" w:cs="David" w:hint="cs"/>
          <w:sz w:val="28"/>
          <w:szCs w:val="28"/>
          <w:rtl/>
        </w:rPr>
        <w:t xml:space="preserve"> ירידה של 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11</w:t>
      </w:r>
      <w:r w:rsidR="00DD10F5" w:rsidRPr="00F43343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D25D90">
        <w:rPr>
          <w:rFonts w:ascii="David" w:hAnsi="David" w:cs="David" w:hint="cs"/>
          <w:sz w:val="28"/>
          <w:szCs w:val="28"/>
          <w:rtl/>
        </w:rPr>
        <w:t>יונ</w:t>
      </w:r>
      <w:r w:rsidR="00267531">
        <w:rPr>
          <w:rFonts w:ascii="David" w:hAnsi="David" w:cs="David" w:hint="cs"/>
          <w:sz w:val="28"/>
          <w:szCs w:val="28"/>
          <w:rtl/>
        </w:rPr>
        <w:t>י</w:t>
      </w:r>
      <w:r w:rsidR="0025036E">
        <w:rPr>
          <w:rFonts w:ascii="David" w:hAnsi="David" w:cs="David" w:hint="cs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</w:p>
    <w:p w14:paraId="43B60752" w14:textId="77777777" w:rsidR="00DD10F5" w:rsidRPr="00273EFD" w:rsidRDefault="00DD10F5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F343C08" w14:textId="2182E8B0" w:rsidR="000840D6" w:rsidRDefault="000840D6" w:rsidP="00D25D90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ירידות גבוהות מהממוצע נרשמו </w:t>
      </w:r>
      <w:r w:rsidRPr="007B36AA">
        <w:rPr>
          <w:rFonts w:ascii="David" w:hAnsi="David" w:cs="David" w:hint="cs"/>
          <w:sz w:val="28"/>
          <w:szCs w:val="28"/>
          <w:rtl/>
        </w:rPr>
        <w:t>ב</w:t>
      </w:r>
      <w:r w:rsidR="00D25D90" w:rsidRPr="007B36AA">
        <w:rPr>
          <w:rFonts w:ascii="David" w:hAnsi="David" w:cs="David" w:hint="cs"/>
          <w:sz w:val="28"/>
          <w:szCs w:val="28"/>
          <w:rtl/>
        </w:rPr>
        <w:t>חיפה,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47%, </w:t>
      </w:r>
      <w:r w:rsidR="00D25D90" w:rsidRPr="007B36AA">
        <w:rPr>
          <w:rFonts w:ascii="David" w:hAnsi="David" w:cs="David" w:hint="cs"/>
          <w:sz w:val="28"/>
          <w:szCs w:val="28"/>
          <w:rtl/>
        </w:rPr>
        <w:t>נתניה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37%, </w:t>
      </w:r>
      <w:r w:rsidR="00D25D90" w:rsidRPr="007B36AA">
        <w:rPr>
          <w:rFonts w:ascii="David" w:hAnsi="David" w:cs="David" w:hint="cs"/>
          <w:sz w:val="28"/>
          <w:szCs w:val="28"/>
          <w:rtl/>
        </w:rPr>
        <w:t>אילת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26%, </w:t>
      </w:r>
      <w:r w:rsidR="00D25D90" w:rsidRPr="007B36AA">
        <w:rPr>
          <w:rFonts w:ascii="David" w:hAnsi="David" w:cs="David" w:hint="cs"/>
          <w:sz w:val="28"/>
          <w:szCs w:val="28"/>
          <w:rtl/>
        </w:rPr>
        <w:t>הרצליה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22%, </w:t>
      </w:r>
      <w:r w:rsidR="00D25D90" w:rsidRPr="007B36AA">
        <w:rPr>
          <w:rFonts w:ascii="David" w:hAnsi="David" w:cs="David" w:hint="cs"/>
          <w:sz w:val="28"/>
          <w:szCs w:val="28"/>
          <w:rtl/>
        </w:rPr>
        <w:t>נצרת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21%, </w:t>
      </w:r>
      <w:r w:rsidR="00D25D90" w:rsidRPr="007B36AA">
        <w:rPr>
          <w:rFonts w:ascii="David" w:hAnsi="David" w:cs="David" w:hint="cs"/>
          <w:sz w:val="28"/>
          <w:szCs w:val="28"/>
          <w:rtl/>
        </w:rPr>
        <w:t>טבריה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13%. </w:t>
      </w:r>
      <w:r w:rsidR="00D25D90">
        <w:rPr>
          <w:rFonts w:ascii="David" w:hAnsi="David" w:cs="David"/>
          <w:sz w:val="28"/>
          <w:szCs w:val="28"/>
          <w:rtl/>
        </w:rPr>
        <w:br/>
      </w:r>
      <w:r w:rsidR="00D25D90">
        <w:rPr>
          <w:rFonts w:ascii="David" w:hAnsi="David" w:cs="David" w:hint="cs"/>
          <w:sz w:val="28"/>
          <w:szCs w:val="28"/>
          <w:rtl/>
        </w:rPr>
        <w:t xml:space="preserve">בירושלים נרשמה ירידה של 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10%</w:t>
      </w:r>
      <w:r w:rsidR="00D25D90">
        <w:rPr>
          <w:rFonts w:ascii="David" w:hAnsi="David" w:cs="David" w:hint="cs"/>
          <w:sz w:val="28"/>
          <w:szCs w:val="28"/>
          <w:rtl/>
        </w:rPr>
        <w:t xml:space="preserve"> ובתל אביב עליה של 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1%</w:t>
      </w:r>
      <w:r w:rsidR="00D25D90">
        <w:rPr>
          <w:rFonts w:ascii="David" w:hAnsi="David" w:cs="David" w:hint="cs"/>
          <w:sz w:val="28"/>
          <w:szCs w:val="28"/>
          <w:rtl/>
        </w:rPr>
        <w:t xml:space="preserve"> בלבד. </w:t>
      </w:r>
    </w:p>
    <w:p w14:paraId="2EC3CD7C" w14:textId="77777777" w:rsidR="008B379F" w:rsidRPr="00273EFD" w:rsidRDefault="008B379F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1B156601" w14:textId="47EB62F6" w:rsidR="008B379F" w:rsidRPr="00273EFD" w:rsidRDefault="008B379F" w:rsidP="000840D6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>:</w:t>
      </w:r>
      <w:r w:rsidR="00DD10F5">
        <w:rPr>
          <w:rFonts w:ascii="David" w:hAnsi="David" w:cs="David" w:hint="cs"/>
          <w:sz w:val="28"/>
          <w:szCs w:val="28"/>
          <w:rtl/>
        </w:rPr>
        <w:t xml:space="preserve"> ב</w:t>
      </w:r>
      <w:r w:rsidR="00D25D90">
        <w:rPr>
          <w:rFonts w:ascii="David" w:hAnsi="David" w:cs="David" w:hint="cs"/>
          <w:sz w:val="28"/>
          <w:szCs w:val="28"/>
          <w:rtl/>
        </w:rPr>
        <w:t xml:space="preserve">יוני </w:t>
      </w:r>
      <w:r w:rsidR="000840D6">
        <w:rPr>
          <w:rFonts w:ascii="David" w:hAnsi="David" w:cs="David" w:hint="cs"/>
          <w:sz w:val="28"/>
          <w:szCs w:val="28"/>
          <w:rtl/>
        </w:rPr>
        <w:t>הסתכמו לינות הישראלים בכ-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1.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 xml:space="preserve"> מיליון</w:t>
      </w:r>
      <w:r w:rsidR="000840D6">
        <w:rPr>
          <w:rFonts w:ascii="David" w:hAnsi="David" w:cs="David" w:hint="cs"/>
          <w:sz w:val="28"/>
          <w:szCs w:val="28"/>
          <w:rtl/>
        </w:rPr>
        <w:t xml:space="preserve">, ירידה של 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5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D25D90">
        <w:rPr>
          <w:rFonts w:ascii="David" w:hAnsi="David" w:cs="David" w:hint="cs"/>
          <w:sz w:val="28"/>
          <w:szCs w:val="28"/>
          <w:rtl/>
        </w:rPr>
        <w:t>יוני</w:t>
      </w:r>
      <w:r w:rsidR="000840D6">
        <w:rPr>
          <w:rFonts w:ascii="David" w:hAnsi="David" w:cs="David" w:hint="cs"/>
          <w:sz w:val="28"/>
          <w:szCs w:val="28"/>
          <w:rtl/>
        </w:rPr>
        <w:t xml:space="preserve"> 2022, עליה של 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12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D25D90">
        <w:rPr>
          <w:rFonts w:ascii="David" w:hAnsi="David" w:cs="David" w:hint="cs"/>
          <w:sz w:val="28"/>
          <w:szCs w:val="28"/>
          <w:rtl/>
        </w:rPr>
        <w:t>יוני</w:t>
      </w:r>
      <w:r w:rsidR="000840D6">
        <w:rPr>
          <w:rFonts w:ascii="David" w:hAnsi="David" w:cs="David" w:hint="cs"/>
          <w:sz w:val="28"/>
          <w:szCs w:val="28"/>
          <w:rtl/>
        </w:rPr>
        <w:t xml:space="preserve"> 2019. </w:t>
      </w:r>
    </w:p>
    <w:p w14:paraId="6753814C" w14:textId="77777777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9942F82" w14:textId="157A843B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>הסתכמו בכ -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2.3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73EFD" w:rsidRPr="00A13144">
        <w:rPr>
          <w:rFonts w:ascii="David" w:hAnsi="David" w:cs="David"/>
          <w:b/>
          <w:bCs/>
          <w:sz w:val="28"/>
          <w:szCs w:val="28"/>
          <w:rtl/>
        </w:rPr>
        <w:t>מיליון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25D90">
        <w:rPr>
          <w:rFonts w:ascii="David" w:hAnsi="David" w:cs="David"/>
          <w:sz w:val="28"/>
          <w:szCs w:val="28"/>
          <w:rtl/>
        </w:rPr>
        <w:t>–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25D90">
        <w:rPr>
          <w:rFonts w:ascii="David" w:hAnsi="David" w:cs="David" w:hint="cs"/>
          <w:sz w:val="28"/>
          <w:szCs w:val="28"/>
          <w:rtl/>
        </w:rPr>
        <w:t xml:space="preserve">עליה </w:t>
      </w:r>
      <w:r w:rsidRPr="00273EFD">
        <w:rPr>
          <w:rFonts w:ascii="David" w:hAnsi="David" w:cs="David"/>
          <w:sz w:val="28"/>
          <w:szCs w:val="28"/>
          <w:rtl/>
        </w:rPr>
        <w:t xml:space="preserve">של 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2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A13144">
        <w:rPr>
          <w:rFonts w:ascii="David" w:hAnsi="David" w:cs="David"/>
          <w:b/>
          <w:bCs/>
          <w:sz w:val="28"/>
          <w:szCs w:val="28"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לעומת </w:t>
      </w:r>
      <w:r w:rsidR="00D25D90">
        <w:rPr>
          <w:rFonts w:ascii="David" w:hAnsi="David" w:cs="David" w:hint="cs"/>
          <w:sz w:val="28"/>
          <w:szCs w:val="28"/>
          <w:rtl/>
        </w:rPr>
        <w:t>יוני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2019. </w:t>
      </w:r>
    </w:p>
    <w:p w14:paraId="1B5E0176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5BC52759" w14:textId="0A5C879B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>הסתכמה בכ-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70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לעומת כ-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69%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D25D90">
        <w:rPr>
          <w:rFonts w:ascii="David" w:hAnsi="David" w:cs="David" w:hint="cs"/>
          <w:sz w:val="28"/>
          <w:szCs w:val="28"/>
          <w:rtl/>
        </w:rPr>
        <w:t>ביוני</w:t>
      </w:r>
      <w:r w:rsidR="00DD10F5">
        <w:rPr>
          <w:rFonts w:ascii="David" w:hAnsi="David" w:cs="David" w:hint="cs"/>
          <w:sz w:val="28"/>
          <w:szCs w:val="28"/>
          <w:rtl/>
        </w:rPr>
        <w:t xml:space="preserve"> 2022 </w:t>
      </w:r>
      <w:r w:rsidRPr="00273EFD">
        <w:rPr>
          <w:rFonts w:ascii="David" w:hAnsi="David" w:cs="David"/>
          <w:sz w:val="28"/>
          <w:szCs w:val="28"/>
          <w:rtl/>
        </w:rPr>
        <w:t>ו-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73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267531">
        <w:rPr>
          <w:rFonts w:ascii="David" w:hAnsi="David" w:cs="David" w:hint="cs"/>
          <w:sz w:val="28"/>
          <w:szCs w:val="28"/>
          <w:rtl/>
        </w:rPr>
        <w:t>ב</w:t>
      </w:r>
      <w:r w:rsidR="00D25D90">
        <w:rPr>
          <w:rFonts w:ascii="David" w:hAnsi="David" w:cs="David" w:hint="cs"/>
          <w:sz w:val="28"/>
          <w:szCs w:val="28"/>
          <w:rtl/>
        </w:rPr>
        <w:t>יוני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0CE1C786" w14:textId="448A3C56" w:rsidR="008B379F" w:rsidRDefault="00A57288" w:rsidP="00DB0D82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 xml:space="preserve">התפוסות </w:t>
      </w:r>
      <w:r w:rsidR="000840D6">
        <w:rPr>
          <w:rFonts w:ascii="David" w:hAnsi="David" w:cs="David" w:hint="cs"/>
          <w:sz w:val="28"/>
          <w:szCs w:val="28"/>
          <w:rtl/>
        </w:rPr>
        <w:t>ה</w:t>
      </w:r>
      <w:r w:rsidR="00B51527">
        <w:rPr>
          <w:rFonts w:ascii="David" w:hAnsi="David" w:cs="David" w:hint="cs"/>
          <w:sz w:val="28"/>
          <w:szCs w:val="28"/>
          <w:rtl/>
        </w:rPr>
        <w:t>גבוהות מהממוצע הארצי</w:t>
      </w:r>
      <w:r w:rsidRPr="00273EFD">
        <w:rPr>
          <w:rFonts w:ascii="David" w:hAnsi="David" w:cs="David"/>
          <w:sz w:val="28"/>
          <w:szCs w:val="28"/>
          <w:rtl/>
        </w:rPr>
        <w:t xml:space="preserve"> נרשמו ב</w:t>
      </w:r>
      <w:r w:rsidR="00D25D90">
        <w:rPr>
          <w:rFonts w:ascii="David" w:hAnsi="David" w:cs="David" w:hint="cs"/>
          <w:sz w:val="28"/>
          <w:szCs w:val="28"/>
          <w:rtl/>
        </w:rPr>
        <w:t>אילת עם 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80%,</w:t>
      </w:r>
      <w:r w:rsidR="00D25D90">
        <w:rPr>
          <w:rFonts w:ascii="David" w:hAnsi="David" w:cs="David" w:hint="cs"/>
          <w:sz w:val="28"/>
          <w:szCs w:val="28"/>
          <w:rtl/>
        </w:rPr>
        <w:t xml:space="preserve"> תל אביב והרצליה עם 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75%</w:t>
      </w:r>
      <w:r w:rsidR="00D25D90">
        <w:rPr>
          <w:rFonts w:ascii="David" w:hAnsi="David" w:cs="David" w:hint="cs"/>
          <w:sz w:val="28"/>
          <w:szCs w:val="28"/>
          <w:rtl/>
        </w:rPr>
        <w:t xml:space="preserve"> בכל עיר.</w:t>
      </w:r>
      <w:r w:rsidR="00D25D90">
        <w:rPr>
          <w:rFonts w:ascii="David" w:hAnsi="David" w:cs="David"/>
          <w:sz w:val="28"/>
          <w:szCs w:val="28"/>
          <w:rtl/>
        </w:rPr>
        <w:br/>
      </w:r>
      <w:r w:rsidR="00D25D90">
        <w:rPr>
          <w:rFonts w:ascii="David" w:hAnsi="David" w:cs="David" w:hint="cs"/>
          <w:sz w:val="28"/>
          <w:szCs w:val="28"/>
          <w:rtl/>
        </w:rPr>
        <w:t>בחיפה נרשמה תפוסה של 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69%</w:t>
      </w:r>
      <w:r w:rsidR="00D25D90">
        <w:rPr>
          <w:rFonts w:ascii="David" w:hAnsi="David" w:cs="David" w:hint="cs"/>
          <w:sz w:val="28"/>
          <w:szCs w:val="28"/>
          <w:rtl/>
        </w:rPr>
        <w:t>, ב</w:t>
      </w:r>
      <w:r w:rsidR="00DB0D82">
        <w:rPr>
          <w:rFonts w:ascii="David" w:hAnsi="David" w:cs="David" w:hint="cs"/>
          <w:sz w:val="28"/>
          <w:szCs w:val="28"/>
          <w:rtl/>
        </w:rPr>
        <w:t xml:space="preserve">ים המלח </w:t>
      </w:r>
      <w:r w:rsidR="00D25D90">
        <w:rPr>
          <w:rFonts w:ascii="David" w:hAnsi="David" w:cs="David" w:hint="cs"/>
          <w:sz w:val="28"/>
          <w:szCs w:val="28"/>
          <w:rtl/>
        </w:rPr>
        <w:t>וטבריה נרשמה תפוסה של 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68%</w:t>
      </w:r>
      <w:r w:rsidR="00D25D90">
        <w:rPr>
          <w:rFonts w:ascii="David" w:hAnsi="David" w:cs="David" w:hint="cs"/>
          <w:sz w:val="28"/>
          <w:szCs w:val="28"/>
          <w:rtl/>
        </w:rPr>
        <w:t xml:space="preserve"> בכל עיר. בירושלים תפוסה של 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66%</w:t>
      </w:r>
      <w:r w:rsidR="00D25D90">
        <w:rPr>
          <w:rFonts w:ascii="David" w:hAnsi="David" w:cs="David" w:hint="cs"/>
          <w:sz w:val="28"/>
          <w:szCs w:val="28"/>
          <w:rtl/>
        </w:rPr>
        <w:t>, בנתניה תפוסה של 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 xml:space="preserve">65% </w:t>
      </w:r>
      <w:r w:rsidR="00D25D90">
        <w:rPr>
          <w:rFonts w:ascii="David" w:hAnsi="David" w:cs="David" w:hint="cs"/>
          <w:sz w:val="28"/>
          <w:szCs w:val="28"/>
          <w:rtl/>
        </w:rPr>
        <w:t>ובנצרת תפוסה של 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53%</w:t>
      </w:r>
      <w:r w:rsidR="00D25D90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6A94420C" w14:textId="77777777" w:rsidR="00D25D90" w:rsidRDefault="00D25D90" w:rsidP="00D25D90">
      <w:pPr>
        <w:bidi/>
        <w:rPr>
          <w:rFonts w:ascii="David" w:hAnsi="David" w:cs="David"/>
          <w:sz w:val="28"/>
          <w:szCs w:val="28"/>
          <w:rtl/>
        </w:rPr>
      </w:pPr>
    </w:p>
    <w:p w14:paraId="7E37EA2B" w14:textId="45D66101" w:rsidR="00D25D90" w:rsidRDefault="00D25D90" w:rsidP="00D25D90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במחצית הראשונה של השנה נרשמו כ-</w:t>
      </w:r>
      <w:r w:rsidRPr="007B36AA">
        <w:rPr>
          <w:rFonts w:ascii="David" w:hAnsi="David" w:cs="David" w:hint="cs"/>
          <w:b/>
          <w:bCs/>
          <w:sz w:val="28"/>
          <w:szCs w:val="28"/>
          <w:rtl/>
        </w:rPr>
        <w:t>5.1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B36AA">
        <w:rPr>
          <w:rFonts w:ascii="David" w:hAnsi="David" w:cs="David" w:hint="cs"/>
          <w:b/>
          <w:bCs/>
          <w:sz w:val="28"/>
          <w:szCs w:val="28"/>
          <w:rtl/>
        </w:rPr>
        <w:t>מיליון</w:t>
      </w:r>
      <w:r>
        <w:rPr>
          <w:rFonts w:ascii="David" w:hAnsi="David" w:cs="David" w:hint="cs"/>
          <w:sz w:val="28"/>
          <w:szCs w:val="28"/>
          <w:rtl/>
        </w:rPr>
        <w:t xml:space="preserve"> לינות של תיירים, ירידה של </w:t>
      </w:r>
      <w:r w:rsidRPr="007B36AA">
        <w:rPr>
          <w:rFonts w:ascii="David" w:hAnsi="David" w:cs="David" w:hint="cs"/>
          <w:b/>
          <w:bCs/>
          <w:sz w:val="28"/>
          <w:szCs w:val="28"/>
          <w:rtl/>
        </w:rPr>
        <w:t>18%</w:t>
      </w:r>
      <w:r>
        <w:rPr>
          <w:rFonts w:ascii="David" w:hAnsi="David" w:cs="David" w:hint="cs"/>
          <w:sz w:val="28"/>
          <w:szCs w:val="28"/>
          <w:rtl/>
        </w:rPr>
        <w:t xml:space="preserve"> לעומת המחצית הראשונה של 2019 (שנת השיא הקודמת / טרום קורונה). לינות הישראלים הסתכמו ב-</w:t>
      </w:r>
      <w:r w:rsidRPr="007B36AA">
        <w:rPr>
          <w:rFonts w:ascii="David" w:hAnsi="David" w:cs="David" w:hint="cs"/>
          <w:b/>
          <w:bCs/>
          <w:sz w:val="28"/>
          <w:szCs w:val="28"/>
          <w:rtl/>
        </w:rPr>
        <w:t>6.8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B36AA">
        <w:rPr>
          <w:rFonts w:ascii="David" w:hAnsi="David" w:cs="David" w:hint="cs"/>
          <w:b/>
          <w:bCs/>
          <w:sz w:val="28"/>
          <w:szCs w:val="28"/>
          <w:rtl/>
        </w:rPr>
        <w:t>מיליון</w:t>
      </w:r>
      <w:r>
        <w:rPr>
          <w:rFonts w:ascii="David" w:hAnsi="David" w:cs="David" w:hint="cs"/>
          <w:sz w:val="28"/>
          <w:szCs w:val="28"/>
          <w:rtl/>
        </w:rPr>
        <w:t xml:space="preserve">, עליה של </w:t>
      </w:r>
      <w:r w:rsidRPr="007B36AA">
        <w:rPr>
          <w:rFonts w:ascii="David" w:hAnsi="David" w:cs="David" w:hint="cs"/>
          <w:b/>
          <w:bCs/>
          <w:sz w:val="28"/>
          <w:szCs w:val="28"/>
          <w:rtl/>
        </w:rPr>
        <w:t xml:space="preserve">14% </w:t>
      </w:r>
      <w:r>
        <w:rPr>
          <w:rFonts w:ascii="David" w:hAnsi="David" w:cs="David" w:hint="cs"/>
          <w:sz w:val="28"/>
          <w:szCs w:val="28"/>
          <w:rtl/>
        </w:rPr>
        <w:t xml:space="preserve">לעומת התקופה המקבילה ב-2019. </w:t>
      </w:r>
      <w:r w:rsidR="007B36AA">
        <w:rPr>
          <w:rFonts w:ascii="David" w:hAnsi="David" w:cs="David" w:hint="cs"/>
          <w:sz w:val="28"/>
          <w:szCs w:val="28"/>
          <w:rtl/>
        </w:rPr>
        <w:t>סה"כ הלינות הסתכמו ב-</w:t>
      </w:r>
      <w:r w:rsidR="007B36AA" w:rsidRPr="007B36AA">
        <w:rPr>
          <w:rFonts w:ascii="David" w:hAnsi="David" w:cs="David" w:hint="cs"/>
          <w:b/>
          <w:bCs/>
          <w:sz w:val="28"/>
          <w:szCs w:val="28"/>
          <w:rtl/>
        </w:rPr>
        <w:t>11.9</w:t>
      </w:r>
      <w:r w:rsidR="007B36AA">
        <w:rPr>
          <w:rFonts w:ascii="David" w:hAnsi="David" w:cs="David" w:hint="cs"/>
          <w:sz w:val="28"/>
          <w:szCs w:val="28"/>
          <w:rtl/>
        </w:rPr>
        <w:t xml:space="preserve"> </w:t>
      </w:r>
      <w:r w:rsidR="007B36AA" w:rsidRPr="007B36AA">
        <w:rPr>
          <w:rFonts w:ascii="David" w:hAnsi="David" w:cs="David" w:hint="cs"/>
          <w:b/>
          <w:bCs/>
          <w:sz w:val="28"/>
          <w:szCs w:val="28"/>
          <w:rtl/>
        </w:rPr>
        <w:t>מיליון</w:t>
      </w:r>
      <w:r w:rsidR="007B36AA">
        <w:rPr>
          <w:rFonts w:ascii="David" w:hAnsi="David" w:cs="David" w:hint="cs"/>
          <w:sz w:val="28"/>
          <w:szCs w:val="28"/>
          <w:rtl/>
        </w:rPr>
        <w:t>, ירידה של כ-</w:t>
      </w:r>
      <w:r w:rsidR="007B36AA" w:rsidRPr="007B36AA">
        <w:rPr>
          <w:rFonts w:ascii="David" w:hAnsi="David" w:cs="David" w:hint="cs"/>
          <w:b/>
          <w:bCs/>
          <w:sz w:val="28"/>
          <w:szCs w:val="28"/>
          <w:rtl/>
        </w:rPr>
        <w:t>2%</w:t>
      </w:r>
      <w:r w:rsidR="007B36AA">
        <w:rPr>
          <w:rFonts w:ascii="David" w:hAnsi="David" w:cs="David" w:hint="cs"/>
          <w:sz w:val="28"/>
          <w:szCs w:val="28"/>
          <w:rtl/>
        </w:rPr>
        <w:t xml:space="preserve"> לעומת התקופה המקבילה ב-2019. תפוסת החדרים הארצית הממוצעת הסתכמה בכ-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63%</w:t>
      </w:r>
      <w:r w:rsidR="007B36AA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68%</w:t>
      </w:r>
      <w:r w:rsidR="007B36AA">
        <w:rPr>
          <w:rFonts w:ascii="David" w:hAnsi="David" w:cs="David" w:hint="cs"/>
          <w:sz w:val="28"/>
          <w:szCs w:val="28"/>
          <w:rtl/>
        </w:rPr>
        <w:t xml:space="preserve"> לעומת אותה התקופה ב-2019 (ירידה של 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8%</w:t>
      </w:r>
      <w:r w:rsidR="007B36AA">
        <w:rPr>
          <w:rFonts w:ascii="David" w:hAnsi="David" w:cs="David" w:hint="cs"/>
          <w:sz w:val="28"/>
          <w:szCs w:val="28"/>
          <w:rtl/>
        </w:rPr>
        <w:t xml:space="preserve">). </w:t>
      </w:r>
      <w:r w:rsidR="007B36AA">
        <w:rPr>
          <w:rFonts w:ascii="David" w:hAnsi="David" w:cs="David"/>
          <w:sz w:val="28"/>
          <w:szCs w:val="28"/>
          <w:rtl/>
        </w:rPr>
        <w:br/>
      </w:r>
      <w:r w:rsidR="007B36AA">
        <w:rPr>
          <w:rFonts w:ascii="David" w:hAnsi="David" w:cs="David" w:hint="cs"/>
          <w:sz w:val="28"/>
          <w:szCs w:val="28"/>
          <w:rtl/>
        </w:rPr>
        <w:t>מצבת החדרים הסתכמה בכ-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58 אלף</w:t>
      </w:r>
      <w:r w:rsidR="007B36AA">
        <w:rPr>
          <w:rFonts w:ascii="David" w:hAnsi="David" w:cs="David" w:hint="cs"/>
          <w:sz w:val="28"/>
          <w:szCs w:val="28"/>
          <w:rtl/>
        </w:rPr>
        <w:t xml:space="preserve">, עליה של 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5%</w:t>
      </w:r>
      <w:r w:rsidR="007B36AA">
        <w:rPr>
          <w:rFonts w:ascii="David" w:hAnsi="David" w:cs="David" w:hint="cs"/>
          <w:sz w:val="28"/>
          <w:szCs w:val="28"/>
          <w:rtl/>
        </w:rPr>
        <w:t xml:space="preserve"> לעומת 2019. </w:t>
      </w:r>
    </w:p>
    <w:p w14:paraId="4BA8579A" w14:textId="77777777" w:rsidR="00D25D90" w:rsidRDefault="00D25D90" w:rsidP="00D25D90">
      <w:pPr>
        <w:bidi/>
        <w:rPr>
          <w:rFonts w:ascii="David" w:hAnsi="David" w:cs="David"/>
          <w:sz w:val="28"/>
          <w:szCs w:val="28"/>
          <w:rtl/>
        </w:rPr>
      </w:pPr>
    </w:p>
    <w:p w14:paraId="484D25B5" w14:textId="3F89E418" w:rsidR="00AC1CD8" w:rsidRPr="007B36AA" w:rsidRDefault="00FF0143" w:rsidP="00954314">
      <w:pPr>
        <w:shd w:val="clear" w:color="auto" w:fill="FFFFFF" w:themeFill="background1"/>
        <w:bidi/>
        <w:jc w:val="both"/>
        <w:rPr>
          <w:rFonts w:ascii="David" w:hAnsi="David" w:cs="David"/>
          <w:sz w:val="28"/>
          <w:szCs w:val="28"/>
          <w:rtl/>
        </w:rPr>
      </w:pPr>
      <w:r w:rsidRPr="007B36AA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7B36AA">
        <w:rPr>
          <w:rFonts w:ascii="David" w:hAnsi="David" w:cs="David"/>
          <w:b/>
          <w:bCs/>
          <w:sz w:val="28"/>
          <w:szCs w:val="28"/>
          <w:rtl/>
        </w:rPr>
        <w:t>:</w:t>
      </w:r>
      <w:r w:rsidR="00AC1CD8" w:rsidRPr="007B36AA">
        <w:rPr>
          <w:rFonts w:ascii="David" w:hAnsi="David" w:cs="David"/>
          <w:b/>
          <w:bCs/>
          <w:sz w:val="28"/>
          <w:szCs w:val="28"/>
          <w:rtl/>
        </w:rPr>
        <w:t xml:space="preserve"> "</w:t>
      </w:r>
      <w:r w:rsidR="007B36AA">
        <w:rPr>
          <w:rFonts w:ascii="David" w:hAnsi="David" w:cs="David" w:hint="cs"/>
          <w:sz w:val="28"/>
          <w:szCs w:val="28"/>
          <w:rtl/>
        </w:rPr>
        <w:t xml:space="preserve">אנחנו </w:t>
      </w:r>
      <w:r w:rsidR="007B36AA" w:rsidRPr="007B36AA">
        <w:rPr>
          <w:rFonts w:ascii="David" w:hAnsi="David" w:cs="David"/>
          <w:sz w:val="28"/>
          <w:szCs w:val="28"/>
          <w:rtl/>
        </w:rPr>
        <w:t xml:space="preserve">מברכים על השיפור </w:t>
      </w:r>
      <w:r w:rsidR="00890CBE">
        <w:rPr>
          <w:rFonts w:ascii="David" w:hAnsi="David" w:cs="David" w:hint="cs"/>
          <w:sz w:val="28"/>
          <w:szCs w:val="28"/>
          <w:rtl/>
        </w:rPr>
        <w:t xml:space="preserve">היחסי </w:t>
      </w:r>
      <w:r w:rsidR="007B36AA" w:rsidRPr="007B36AA">
        <w:rPr>
          <w:rFonts w:ascii="David" w:hAnsi="David" w:cs="David"/>
          <w:sz w:val="28"/>
          <w:szCs w:val="28"/>
          <w:rtl/>
        </w:rPr>
        <w:t>בתוצאות</w:t>
      </w:r>
      <w:r w:rsidR="00890CBE">
        <w:rPr>
          <w:rFonts w:ascii="David" w:hAnsi="David" w:cs="David" w:hint="cs"/>
          <w:sz w:val="28"/>
          <w:szCs w:val="28"/>
          <w:rtl/>
        </w:rPr>
        <w:t xml:space="preserve"> ועל ההיענות של הקהל הישראלי</w:t>
      </w:r>
      <w:r w:rsidR="007B36AA" w:rsidRPr="007B36AA">
        <w:rPr>
          <w:rFonts w:ascii="David" w:hAnsi="David" w:cs="David"/>
          <w:sz w:val="28"/>
          <w:szCs w:val="28"/>
          <w:rtl/>
        </w:rPr>
        <w:t xml:space="preserve">, </w:t>
      </w:r>
      <w:r w:rsidR="007B36AA">
        <w:rPr>
          <w:rFonts w:ascii="David" w:hAnsi="David" w:cs="David" w:hint="cs"/>
          <w:sz w:val="28"/>
          <w:szCs w:val="28"/>
          <w:rtl/>
        </w:rPr>
        <w:t xml:space="preserve">אך </w:t>
      </w:r>
      <w:r w:rsidR="00890CBE">
        <w:rPr>
          <w:rFonts w:ascii="David" w:hAnsi="David" w:cs="David" w:hint="cs"/>
          <w:sz w:val="28"/>
          <w:szCs w:val="28"/>
          <w:rtl/>
        </w:rPr>
        <w:t>מ</w:t>
      </w:r>
      <w:r w:rsidR="007B36AA" w:rsidRPr="007B36AA">
        <w:rPr>
          <w:rFonts w:ascii="David" w:hAnsi="David" w:cs="David"/>
          <w:sz w:val="28"/>
          <w:szCs w:val="28"/>
          <w:rtl/>
        </w:rPr>
        <w:t xml:space="preserve">ודאגים מהנתונים המסתמנים בחודשי הקיץ של </w:t>
      </w:r>
      <w:r w:rsidR="00890CBE">
        <w:rPr>
          <w:rFonts w:ascii="David" w:hAnsi="David" w:cs="David" w:hint="cs"/>
          <w:sz w:val="28"/>
          <w:szCs w:val="28"/>
          <w:rtl/>
        </w:rPr>
        <w:t>האטה בקצב כניסת התיירים</w:t>
      </w:r>
      <w:r w:rsidR="007B36AA" w:rsidRPr="007B36AA">
        <w:rPr>
          <w:rFonts w:ascii="David" w:hAnsi="David" w:cs="David"/>
          <w:sz w:val="28"/>
          <w:szCs w:val="28"/>
          <w:rtl/>
        </w:rPr>
        <w:t xml:space="preserve"> ו</w:t>
      </w:r>
      <w:r w:rsidR="00890CBE">
        <w:rPr>
          <w:rFonts w:ascii="David" w:hAnsi="David" w:cs="David" w:hint="cs"/>
          <w:sz w:val="28"/>
          <w:szCs w:val="28"/>
          <w:rtl/>
        </w:rPr>
        <w:t>יציאת</w:t>
      </w:r>
      <w:r w:rsidR="007B36AA" w:rsidRPr="007B36AA">
        <w:rPr>
          <w:rFonts w:ascii="David" w:hAnsi="David" w:cs="David"/>
          <w:sz w:val="28"/>
          <w:szCs w:val="28"/>
          <w:rtl/>
        </w:rPr>
        <w:t xml:space="preserve"> הישראלים לחו"ל</w:t>
      </w:r>
      <w:r w:rsidR="00890CBE">
        <w:rPr>
          <w:rFonts w:ascii="David" w:hAnsi="David" w:cs="David" w:hint="cs"/>
          <w:sz w:val="28"/>
          <w:szCs w:val="28"/>
          <w:rtl/>
        </w:rPr>
        <w:t>. מק</w:t>
      </w:r>
      <w:r w:rsidR="00DA0886">
        <w:rPr>
          <w:rFonts w:ascii="David" w:hAnsi="David" w:cs="David" w:hint="cs"/>
          <w:sz w:val="28"/>
          <w:szCs w:val="28"/>
          <w:rtl/>
        </w:rPr>
        <w:t>ו</w:t>
      </w:r>
      <w:r w:rsidR="00890CBE">
        <w:rPr>
          <w:rFonts w:ascii="David" w:hAnsi="David" w:cs="David" w:hint="cs"/>
          <w:sz w:val="28"/>
          <w:szCs w:val="28"/>
          <w:rtl/>
        </w:rPr>
        <w:t>וים שבסופו של דבר, מגמת צמצום הפערים בכניסות התיירים, תימשך גם במחצית השנייה של 2023</w:t>
      </w:r>
      <w:r w:rsidR="007B36AA">
        <w:rPr>
          <w:rFonts w:ascii="David" w:hAnsi="David" w:cs="David" w:hint="cs"/>
          <w:sz w:val="28"/>
          <w:szCs w:val="28"/>
          <w:rtl/>
        </w:rPr>
        <w:t>"</w:t>
      </w:r>
      <w:r w:rsidR="00890CBE">
        <w:rPr>
          <w:rFonts w:ascii="David" w:hAnsi="David" w:cs="David" w:hint="cs"/>
          <w:sz w:val="28"/>
          <w:szCs w:val="28"/>
          <w:rtl/>
        </w:rPr>
        <w:t>.</w:t>
      </w:r>
      <w:r w:rsidR="007B36AA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04108D8B" w14:textId="77777777" w:rsidR="00D81403" w:rsidRPr="0032420E" w:rsidRDefault="00D81403" w:rsidP="00D81403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3A43D3C2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>* מצורפת טבלה מסודרת המציגה את כל הנתונים.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Footer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98196">
    <w:abstractNumId w:val="9"/>
  </w:num>
  <w:num w:numId="2" w16cid:durableId="639462603">
    <w:abstractNumId w:val="7"/>
  </w:num>
  <w:num w:numId="3" w16cid:durableId="1973292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88216">
    <w:abstractNumId w:val="6"/>
  </w:num>
  <w:num w:numId="5" w16cid:durableId="507140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974262">
    <w:abstractNumId w:val="10"/>
  </w:num>
  <w:num w:numId="7" w16cid:durableId="1373458067">
    <w:abstractNumId w:val="14"/>
  </w:num>
  <w:num w:numId="8" w16cid:durableId="473260949">
    <w:abstractNumId w:val="16"/>
  </w:num>
  <w:num w:numId="9" w16cid:durableId="493450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207444">
    <w:abstractNumId w:val="12"/>
  </w:num>
  <w:num w:numId="11" w16cid:durableId="1148548204">
    <w:abstractNumId w:val="17"/>
  </w:num>
  <w:num w:numId="12" w16cid:durableId="355035680">
    <w:abstractNumId w:val="3"/>
  </w:num>
  <w:num w:numId="13" w16cid:durableId="1843274989">
    <w:abstractNumId w:val="8"/>
  </w:num>
  <w:num w:numId="14" w16cid:durableId="1195272002">
    <w:abstractNumId w:val="2"/>
  </w:num>
  <w:num w:numId="15" w16cid:durableId="1403217860">
    <w:abstractNumId w:val="5"/>
  </w:num>
  <w:num w:numId="16" w16cid:durableId="1992130535">
    <w:abstractNumId w:val="11"/>
  </w:num>
  <w:num w:numId="17" w16cid:durableId="515072922">
    <w:abstractNumId w:val="1"/>
  </w:num>
  <w:num w:numId="18" w16cid:durableId="1028684041">
    <w:abstractNumId w:val="4"/>
  </w:num>
  <w:num w:numId="19" w16cid:durableId="201287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61AA"/>
    <w:rsid w:val="00047B7B"/>
    <w:rsid w:val="000609EF"/>
    <w:rsid w:val="0007463E"/>
    <w:rsid w:val="00074A2E"/>
    <w:rsid w:val="00076BE7"/>
    <w:rsid w:val="00081806"/>
    <w:rsid w:val="00082C86"/>
    <w:rsid w:val="000837F0"/>
    <w:rsid w:val="000840D6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3191D"/>
    <w:rsid w:val="00131CF8"/>
    <w:rsid w:val="00141B65"/>
    <w:rsid w:val="0014244F"/>
    <w:rsid w:val="00143432"/>
    <w:rsid w:val="00154D70"/>
    <w:rsid w:val="001623AA"/>
    <w:rsid w:val="001632F2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036E"/>
    <w:rsid w:val="00253F5B"/>
    <w:rsid w:val="00256A9B"/>
    <w:rsid w:val="00264164"/>
    <w:rsid w:val="00267531"/>
    <w:rsid w:val="00273EFD"/>
    <w:rsid w:val="002743E6"/>
    <w:rsid w:val="0028124E"/>
    <w:rsid w:val="002A191C"/>
    <w:rsid w:val="002B3178"/>
    <w:rsid w:val="002B41DB"/>
    <w:rsid w:val="002B4AEC"/>
    <w:rsid w:val="002D7DD3"/>
    <w:rsid w:val="002E33F4"/>
    <w:rsid w:val="002F282A"/>
    <w:rsid w:val="002F2B1F"/>
    <w:rsid w:val="002F31A4"/>
    <w:rsid w:val="0030356C"/>
    <w:rsid w:val="00321DCD"/>
    <w:rsid w:val="0032420E"/>
    <w:rsid w:val="0033697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632E6"/>
    <w:rsid w:val="00473286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E3DE0"/>
    <w:rsid w:val="00600CB2"/>
    <w:rsid w:val="0060430D"/>
    <w:rsid w:val="006100C7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134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038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B36AA"/>
    <w:rsid w:val="007C0E75"/>
    <w:rsid w:val="007C113A"/>
    <w:rsid w:val="007C57B1"/>
    <w:rsid w:val="007C5A83"/>
    <w:rsid w:val="007C6181"/>
    <w:rsid w:val="007D3901"/>
    <w:rsid w:val="007E4804"/>
    <w:rsid w:val="007E53B6"/>
    <w:rsid w:val="007E5C9F"/>
    <w:rsid w:val="007F7910"/>
    <w:rsid w:val="0080069E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5753"/>
    <w:rsid w:val="0088792A"/>
    <w:rsid w:val="00890CBE"/>
    <w:rsid w:val="00897620"/>
    <w:rsid w:val="008A722D"/>
    <w:rsid w:val="008A7BB0"/>
    <w:rsid w:val="008B379F"/>
    <w:rsid w:val="008C715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052AC"/>
    <w:rsid w:val="00910EA0"/>
    <w:rsid w:val="009453E1"/>
    <w:rsid w:val="0095047D"/>
    <w:rsid w:val="009530A0"/>
    <w:rsid w:val="00954314"/>
    <w:rsid w:val="009648D7"/>
    <w:rsid w:val="00983589"/>
    <w:rsid w:val="00984115"/>
    <w:rsid w:val="009A0CE7"/>
    <w:rsid w:val="009A27FF"/>
    <w:rsid w:val="009A592F"/>
    <w:rsid w:val="009A6AFC"/>
    <w:rsid w:val="009A77AA"/>
    <w:rsid w:val="009B5505"/>
    <w:rsid w:val="009B7E9A"/>
    <w:rsid w:val="009C7A6F"/>
    <w:rsid w:val="009D69B0"/>
    <w:rsid w:val="009D77C8"/>
    <w:rsid w:val="009D7FFC"/>
    <w:rsid w:val="009E64B5"/>
    <w:rsid w:val="009F3C3C"/>
    <w:rsid w:val="009F424E"/>
    <w:rsid w:val="009F6350"/>
    <w:rsid w:val="009F6F79"/>
    <w:rsid w:val="00A000D0"/>
    <w:rsid w:val="00A0448B"/>
    <w:rsid w:val="00A13144"/>
    <w:rsid w:val="00A30BDA"/>
    <w:rsid w:val="00A40353"/>
    <w:rsid w:val="00A44C9C"/>
    <w:rsid w:val="00A50A9C"/>
    <w:rsid w:val="00A52153"/>
    <w:rsid w:val="00A5268D"/>
    <w:rsid w:val="00A57288"/>
    <w:rsid w:val="00A63B7D"/>
    <w:rsid w:val="00A71AC9"/>
    <w:rsid w:val="00A764A8"/>
    <w:rsid w:val="00A7730F"/>
    <w:rsid w:val="00A875E4"/>
    <w:rsid w:val="00A876AA"/>
    <w:rsid w:val="00AA181A"/>
    <w:rsid w:val="00AA29DF"/>
    <w:rsid w:val="00AA749D"/>
    <w:rsid w:val="00AB18D4"/>
    <w:rsid w:val="00AB3ACD"/>
    <w:rsid w:val="00AB69D5"/>
    <w:rsid w:val="00AC1CD8"/>
    <w:rsid w:val="00AD3154"/>
    <w:rsid w:val="00AD49F5"/>
    <w:rsid w:val="00AD6B03"/>
    <w:rsid w:val="00AF34DF"/>
    <w:rsid w:val="00B00041"/>
    <w:rsid w:val="00B005AB"/>
    <w:rsid w:val="00B10722"/>
    <w:rsid w:val="00B1379D"/>
    <w:rsid w:val="00B176F8"/>
    <w:rsid w:val="00B3360B"/>
    <w:rsid w:val="00B366D0"/>
    <w:rsid w:val="00B4366A"/>
    <w:rsid w:val="00B51527"/>
    <w:rsid w:val="00B53F01"/>
    <w:rsid w:val="00B54827"/>
    <w:rsid w:val="00B56132"/>
    <w:rsid w:val="00B62E0F"/>
    <w:rsid w:val="00B86152"/>
    <w:rsid w:val="00B86399"/>
    <w:rsid w:val="00B878FD"/>
    <w:rsid w:val="00B87C6E"/>
    <w:rsid w:val="00B90BBD"/>
    <w:rsid w:val="00B9195A"/>
    <w:rsid w:val="00BA19A5"/>
    <w:rsid w:val="00BB02B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B442E"/>
    <w:rsid w:val="00CE595D"/>
    <w:rsid w:val="00CE6797"/>
    <w:rsid w:val="00CE788D"/>
    <w:rsid w:val="00CF74C2"/>
    <w:rsid w:val="00D05755"/>
    <w:rsid w:val="00D14BAD"/>
    <w:rsid w:val="00D155BC"/>
    <w:rsid w:val="00D16AB6"/>
    <w:rsid w:val="00D25D90"/>
    <w:rsid w:val="00D36215"/>
    <w:rsid w:val="00D366B6"/>
    <w:rsid w:val="00D36EF6"/>
    <w:rsid w:val="00D57A1D"/>
    <w:rsid w:val="00D634BB"/>
    <w:rsid w:val="00D673EB"/>
    <w:rsid w:val="00D77DFB"/>
    <w:rsid w:val="00D81403"/>
    <w:rsid w:val="00D83EF7"/>
    <w:rsid w:val="00D840DE"/>
    <w:rsid w:val="00D91E19"/>
    <w:rsid w:val="00D94ADA"/>
    <w:rsid w:val="00D94BEA"/>
    <w:rsid w:val="00DA0886"/>
    <w:rsid w:val="00DA1185"/>
    <w:rsid w:val="00DB0D82"/>
    <w:rsid w:val="00DB5C8B"/>
    <w:rsid w:val="00DC34E2"/>
    <w:rsid w:val="00DD10F5"/>
    <w:rsid w:val="00DD7E80"/>
    <w:rsid w:val="00DE1B84"/>
    <w:rsid w:val="00DE2580"/>
    <w:rsid w:val="00DE2D34"/>
    <w:rsid w:val="00DF0EE5"/>
    <w:rsid w:val="00DF30E4"/>
    <w:rsid w:val="00E13D1E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D1290"/>
    <w:rsid w:val="00EE06BE"/>
    <w:rsid w:val="00EE1595"/>
    <w:rsid w:val="00EE2B03"/>
    <w:rsid w:val="00EF78C3"/>
    <w:rsid w:val="00F2417B"/>
    <w:rsid w:val="00F43343"/>
    <w:rsid w:val="00F61CB2"/>
    <w:rsid w:val="00F73EC0"/>
    <w:rsid w:val="00F779C5"/>
    <w:rsid w:val="00F846C9"/>
    <w:rsid w:val="00FA7D42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9"/>
  </w:style>
  <w:style w:type="paragraph" w:styleId="Footer">
    <w:name w:val="footer"/>
    <w:basedOn w:val="Normal"/>
    <w:link w:val="Foot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9"/>
  </w:style>
  <w:style w:type="paragraph" w:styleId="BalloonText">
    <w:name w:val="Balloon Text"/>
    <w:basedOn w:val="Normal"/>
    <w:link w:val="BalloonTextChar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0A0"/>
    <w:pPr>
      <w:bidi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DE57-BEC1-410F-A847-A4D4883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5</cp:revision>
  <cp:lastPrinted>2019-08-21T06:39:00Z</cp:lastPrinted>
  <dcterms:created xsi:type="dcterms:W3CDTF">2023-07-24T14:01:00Z</dcterms:created>
  <dcterms:modified xsi:type="dcterms:W3CDTF">2023-07-26T07:01:00Z</dcterms:modified>
</cp:coreProperties>
</file>