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FEC" w14:textId="0C0DCC77" w:rsidR="008B379F" w:rsidRPr="0032420E" w:rsidRDefault="00D67EDD" w:rsidP="008B379F">
      <w:pPr>
        <w:bidi/>
        <w:ind w:left="-283" w:right="-17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29/8/23</w:t>
      </w:r>
    </w:p>
    <w:p w14:paraId="27F9D555" w14:textId="77777777" w:rsidR="00C872A5" w:rsidRDefault="00C872A5" w:rsidP="009D77C8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704D8C0E" w14:textId="7DACDB20" w:rsidR="009D77C8" w:rsidRPr="00C872A5" w:rsidRDefault="00C872A5" w:rsidP="00C872A5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C872A5">
        <w:rPr>
          <w:rFonts w:ascii="David" w:hAnsi="David" w:cs="David"/>
          <w:b/>
          <w:bCs/>
          <w:sz w:val="40"/>
          <w:szCs w:val="40"/>
          <w:u w:val="single"/>
          <w:rtl/>
        </w:rPr>
        <w:t>יולי מאכזב במלונות: החודש שנחשב לאחד ה</w:t>
      </w:r>
      <w:r w:rsidR="0004528F">
        <w:rPr>
          <w:rFonts w:ascii="David" w:hAnsi="David" w:cs="David" w:hint="cs"/>
          <w:b/>
          <w:bCs/>
          <w:sz w:val="40"/>
          <w:szCs w:val="40"/>
          <w:u w:val="single"/>
          <w:rtl/>
        </w:rPr>
        <w:t>טובים</w:t>
      </w:r>
      <w:r w:rsidRPr="00C872A5">
        <w:rPr>
          <w:rFonts w:ascii="David" w:hAnsi="David" w:cs="David"/>
          <w:b/>
          <w:bCs/>
          <w:sz w:val="40"/>
          <w:szCs w:val="40"/>
          <w:u w:val="single"/>
          <w:rtl/>
        </w:rPr>
        <w:t xml:space="preserve"> בשנה רשם ירידה בתפוסות של כ-14% לעומת 2022 ו-2019</w:t>
      </w:r>
    </w:p>
    <w:p w14:paraId="34950685" w14:textId="77777777" w:rsidR="00C872A5" w:rsidRDefault="00C872A5" w:rsidP="00C80D2E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672CC30C" w14:textId="081F51E2" w:rsidR="00C80D2E" w:rsidRDefault="00D67EDD" w:rsidP="00C872A5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C872A5">
        <w:rPr>
          <w:rFonts w:ascii="David" w:hAnsi="David" w:cs="David" w:hint="cs"/>
          <w:b/>
          <w:bCs/>
          <w:sz w:val="36"/>
          <w:szCs w:val="36"/>
          <w:rtl/>
        </w:rPr>
        <w:t>התיירות הנכנסת עדיין לא מתאוששת, ביולי נרשמה ירידה של 18% ביחס ל-2019</w:t>
      </w:r>
      <w:r w:rsidR="00C80D2E" w:rsidRPr="00C872A5">
        <w:rPr>
          <w:rFonts w:ascii="David" w:hAnsi="David" w:cs="David" w:hint="cs"/>
          <w:b/>
          <w:bCs/>
          <w:sz w:val="36"/>
          <w:szCs w:val="36"/>
          <w:rtl/>
        </w:rPr>
        <w:t xml:space="preserve">. </w:t>
      </w:r>
      <w:r w:rsidR="00C80D2E" w:rsidRPr="00C872A5">
        <w:rPr>
          <w:rFonts w:ascii="David" w:hAnsi="David" w:cs="David"/>
          <w:b/>
          <w:bCs/>
          <w:sz w:val="36"/>
          <w:szCs w:val="36"/>
          <w:rtl/>
        </w:rPr>
        <w:t>גם בלינות הישראלים נרשמה ירידה ביחס ליולי 2019 והן הסתכמו ב-5% פחות</w:t>
      </w:r>
    </w:p>
    <w:p w14:paraId="4112119E" w14:textId="77777777" w:rsidR="00C872A5" w:rsidRPr="00C872A5" w:rsidRDefault="00C872A5" w:rsidP="00C872A5">
      <w:pPr>
        <w:bidi/>
        <w:jc w:val="center"/>
        <w:rPr>
          <w:rFonts w:ascii="David" w:hAnsi="David" w:cs="David"/>
          <w:b/>
          <w:bCs/>
          <w:sz w:val="36"/>
          <w:szCs w:val="36"/>
        </w:rPr>
      </w:pPr>
    </w:p>
    <w:p w14:paraId="183E15ED" w14:textId="0BF11AC7" w:rsidR="008B379F" w:rsidRDefault="008B379F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התיירים</w:t>
      </w:r>
      <w:r w:rsidR="002E33F4">
        <w:rPr>
          <w:rFonts w:ascii="David" w:hAnsi="David" w:cs="David" w:hint="cs"/>
          <w:sz w:val="28"/>
          <w:szCs w:val="28"/>
          <w:rtl/>
        </w:rPr>
        <w:t>: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9D77C8">
        <w:rPr>
          <w:rFonts w:ascii="David" w:hAnsi="David" w:cs="David" w:hint="cs"/>
          <w:sz w:val="28"/>
          <w:szCs w:val="28"/>
          <w:rtl/>
        </w:rPr>
        <w:t>יו</w:t>
      </w:r>
      <w:r w:rsidR="00D67EDD">
        <w:rPr>
          <w:rFonts w:ascii="David" w:hAnsi="David" w:cs="David" w:hint="cs"/>
          <w:sz w:val="28"/>
          <w:szCs w:val="28"/>
          <w:rtl/>
        </w:rPr>
        <w:t>ל</w:t>
      </w:r>
      <w:r w:rsidR="009D77C8">
        <w:rPr>
          <w:rFonts w:ascii="David" w:hAnsi="David" w:cs="David" w:hint="cs"/>
          <w:sz w:val="28"/>
          <w:szCs w:val="28"/>
          <w:rtl/>
        </w:rPr>
        <w:t>י</w:t>
      </w:r>
      <w:r w:rsidR="0025036E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>הסתכמו לינות התיירים ב</w:t>
      </w:r>
      <w:r w:rsidR="00267531">
        <w:rPr>
          <w:rFonts w:ascii="David" w:hAnsi="David" w:cs="David" w:hint="cs"/>
          <w:sz w:val="28"/>
          <w:szCs w:val="28"/>
          <w:rtl/>
        </w:rPr>
        <w:t>כ-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713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 xml:space="preserve"> אלף</w:t>
      </w:r>
      <w:r w:rsidR="00267531" w:rsidRPr="007B36AA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67531">
        <w:rPr>
          <w:rFonts w:ascii="David" w:hAnsi="David" w:cs="David" w:hint="cs"/>
          <w:sz w:val="28"/>
          <w:szCs w:val="28"/>
          <w:rtl/>
        </w:rPr>
        <w:t>לינות</w:t>
      </w:r>
      <w:r w:rsidR="000609EF">
        <w:rPr>
          <w:rFonts w:ascii="David" w:hAnsi="David" w:cs="David" w:hint="cs"/>
          <w:sz w:val="28"/>
          <w:szCs w:val="28"/>
          <w:rtl/>
        </w:rPr>
        <w:t xml:space="preserve"> </w:t>
      </w:r>
      <w:r w:rsidR="000609EF">
        <w:rPr>
          <w:rFonts w:ascii="David" w:hAnsi="David" w:cs="David"/>
          <w:sz w:val="28"/>
          <w:szCs w:val="28"/>
          <w:rtl/>
        </w:rPr>
        <w:t>–</w:t>
      </w:r>
      <w:r w:rsidR="00DD10F5">
        <w:rPr>
          <w:rFonts w:ascii="David" w:hAnsi="David" w:cs="David" w:hint="cs"/>
          <w:sz w:val="28"/>
          <w:szCs w:val="28"/>
          <w:rtl/>
        </w:rPr>
        <w:t xml:space="preserve"> ירידה של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18</w:t>
      </w:r>
      <w:r w:rsidR="00DD10F5" w:rsidRPr="00F43343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D25D90">
        <w:rPr>
          <w:rFonts w:ascii="David" w:hAnsi="David" w:cs="David" w:hint="cs"/>
          <w:sz w:val="28"/>
          <w:szCs w:val="28"/>
          <w:rtl/>
        </w:rPr>
        <w:t>יו</w:t>
      </w:r>
      <w:r w:rsidR="00D67EDD">
        <w:rPr>
          <w:rFonts w:ascii="David" w:hAnsi="David" w:cs="David" w:hint="cs"/>
          <w:sz w:val="28"/>
          <w:szCs w:val="28"/>
          <w:rtl/>
        </w:rPr>
        <w:t>ל</w:t>
      </w:r>
      <w:r w:rsidR="00267531">
        <w:rPr>
          <w:rFonts w:ascii="David" w:hAnsi="David" w:cs="David" w:hint="cs"/>
          <w:sz w:val="28"/>
          <w:szCs w:val="28"/>
          <w:rtl/>
        </w:rPr>
        <w:t>י</w:t>
      </w:r>
      <w:r w:rsidR="0025036E">
        <w:rPr>
          <w:rFonts w:ascii="David" w:hAnsi="David" w:cs="David" w:hint="cs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</w:p>
    <w:p w14:paraId="43B60752" w14:textId="77777777" w:rsidR="00DD10F5" w:rsidRPr="00273EFD" w:rsidRDefault="00DD10F5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F343C08" w14:textId="2028B339" w:rsidR="000840D6" w:rsidRDefault="000840D6" w:rsidP="00D25D90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ירידות גבוהות מהממוצע נרשמו </w:t>
      </w:r>
      <w:r w:rsidRPr="007B36AA">
        <w:rPr>
          <w:rFonts w:ascii="David" w:hAnsi="David" w:cs="David" w:hint="cs"/>
          <w:sz w:val="28"/>
          <w:szCs w:val="28"/>
          <w:rtl/>
        </w:rPr>
        <w:t>ב</w:t>
      </w:r>
      <w:r w:rsidR="00D67EDD">
        <w:rPr>
          <w:rFonts w:ascii="David" w:hAnsi="David" w:cs="David" w:hint="cs"/>
          <w:sz w:val="28"/>
          <w:szCs w:val="28"/>
          <w:rtl/>
        </w:rPr>
        <w:t>אילת</w:t>
      </w:r>
      <w:r w:rsidR="00D25D90" w:rsidRPr="007B36AA">
        <w:rPr>
          <w:rFonts w:ascii="David" w:hAnsi="David" w:cs="David" w:hint="cs"/>
          <w:sz w:val="28"/>
          <w:szCs w:val="28"/>
          <w:rtl/>
        </w:rPr>
        <w:t>,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4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8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%, </w:t>
      </w:r>
      <w:r w:rsidR="00D25D90" w:rsidRPr="007B36AA">
        <w:rPr>
          <w:rFonts w:ascii="David" w:hAnsi="David" w:cs="David" w:hint="cs"/>
          <w:sz w:val="28"/>
          <w:szCs w:val="28"/>
          <w:rtl/>
        </w:rPr>
        <w:t>נתניה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46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%, </w:t>
      </w:r>
      <w:r w:rsidR="00D67EDD">
        <w:rPr>
          <w:rFonts w:ascii="David" w:hAnsi="David" w:cs="David" w:hint="cs"/>
          <w:sz w:val="28"/>
          <w:szCs w:val="28"/>
          <w:rtl/>
        </w:rPr>
        <w:t>הרצליה</w:t>
      </w:r>
      <w:r w:rsidR="00D25D90" w:rsidRPr="007B36AA">
        <w:rPr>
          <w:rFonts w:ascii="David" w:hAnsi="David" w:cs="David" w:hint="cs"/>
          <w:sz w:val="28"/>
          <w:szCs w:val="28"/>
          <w:rtl/>
        </w:rPr>
        <w:t xml:space="preserve">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35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%, </w:t>
      </w:r>
      <w:r w:rsidR="00D67EDD">
        <w:rPr>
          <w:rFonts w:ascii="David" w:hAnsi="David" w:cs="David" w:hint="cs"/>
          <w:sz w:val="28"/>
          <w:szCs w:val="28"/>
          <w:rtl/>
        </w:rPr>
        <w:t>ים המלח</w:t>
      </w:r>
      <w:r w:rsidR="00D25D90" w:rsidRPr="007B36AA">
        <w:rPr>
          <w:rFonts w:ascii="David" w:hAnsi="David" w:cs="David" w:hint="cs"/>
          <w:sz w:val="28"/>
          <w:szCs w:val="28"/>
          <w:rtl/>
        </w:rPr>
        <w:t xml:space="preserve">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32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%, </w:t>
      </w:r>
      <w:r w:rsidR="00D67EDD">
        <w:rPr>
          <w:rFonts w:ascii="David" w:hAnsi="David" w:cs="David" w:hint="cs"/>
          <w:sz w:val="28"/>
          <w:szCs w:val="28"/>
          <w:rtl/>
        </w:rPr>
        <w:t xml:space="preserve">חיפה </w:t>
      </w:r>
      <w:r w:rsidR="00D25D90" w:rsidRPr="007B36AA">
        <w:rPr>
          <w:rFonts w:ascii="David" w:hAnsi="David" w:cs="David" w:hint="cs"/>
          <w:sz w:val="28"/>
          <w:szCs w:val="28"/>
          <w:rtl/>
        </w:rPr>
        <w:t>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31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%, </w:t>
      </w:r>
      <w:r w:rsidR="00D25D90" w:rsidRPr="007B36AA">
        <w:rPr>
          <w:rFonts w:ascii="David" w:hAnsi="David" w:cs="David" w:hint="cs"/>
          <w:sz w:val="28"/>
          <w:szCs w:val="28"/>
          <w:rtl/>
        </w:rPr>
        <w:t>טבריה ירידה של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22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 xml:space="preserve">%. </w:t>
      </w:r>
      <w:r w:rsidR="00D25D90">
        <w:rPr>
          <w:rFonts w:ascii="David" w:hAnsi="David" w:cs="David"/>
          <w:sz w:val="28"/>
          <w:szCs w:val="28"/>
          <w:rtl/>
        </w:rPr>
        <w:br/>
      </w:r>
      <w:r w:rsidR="00D25D90">
        <w:rPr>
          <w:rFonts w:ascii="David" w:hAnsi="David" w:cs="David" w:hint="cs"/>
          <w:sz w:val="28"/>
          <w:szCs w:val="28"/>
          <w:rtl/>
        </w:rPr>
        <w:t xml:space="preserve">בירושלים נרשמה ירידה של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16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67EDD">
        <w:rPr>
          <w:rFonts w:ascii="David" w:hAnsi="David" w:cs="David" w:hint="cs"/>
          <w:sz w:val="28"/>
          <w:szCs w:val="28"/>
          <w:rtl/>
        </w:rPr>
        <w:t>, בנצרת ירידה של 12% ו</w:t>
      </w:r>
      <w:r w:rsidR="00D25D90">
        <w:rPr>
          <w:rFonts w:ascii="David" w:hAnsi="David" w:cs="David" w:hint="cs"/>
          <w:sz w:val="28"/>
          <w:szCs w:val="28"/>
          <w:rtl/>
        </w:rPr>
        <w:t xml:space="preserve">בתל אביב </w:t>
      </w:r>
      <w:r w:rsidR="00D67EDD">
        <w:rPr>
          <w:rFonts w:ascii="David" w:hAnsi="David" w:cs="David" w:hint="cs"/>
          <w:sz w:val="28"/>
          <w:szCs w:val="28"/>
          <w:rtl/>
        </w:rPr>
        <w:t xml:space="preserve">ירידה </w:t>
      </w:r>
      <w:r w:rsidR="00D25D90">
        <w:rPr>
          <w:rFonts w:ascii="David" w:hAnsi="David" w:cs="David" w:hint="cs"/>
          <w:sz w:val="28"/>
          <w:szCs w:val="28"/>
          <w:rtl/>
        </w:rPr>
        <w:t xml:space="preserve">של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9%</w:t>
      </w:r>
      <w:r w:rsidR="00D25D90">
        <w:rPr>
          <w:rFonts w:ascii="David" w:hAnsi="David" w:cs="David" w:hint="cs"/>
          <w:sz w:val="28"/>
          <w:szCs w:val="28"/>
          <w:rtl/>
        </w:rPr>
        <w:t xml:space="preserve">. </w:t>
      </w:r>
    </w:p>
    <w:p w14:paraId="2EC3CD7C" w14:textId="77777777" w:rsidR="008B379F" w:rsidRPr="00273EFD" w:rsidRDefault="008B379F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1B156601" w14:textId="1940A0DE" w:rsidR="008B379F" w:rsidRPr="00273EFD" w:rsidRDefault="008B379F" w:rsidP="000840D6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הישראלים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E595D" w:rsidRPr="00273EFD">
        <w:rPr>
          <w:rFonts w:ascii="David" w:hAnsi="David" w:cs="David"/>
          <w:sz w:val="28"/>
          <w:szCs w:val="28"/>
          <w:rtl/>
        </w:rPr>
        <w:t>:</w:t>
      </w:r>
      <w:r w:rsidR="00DD10F5">
        <w:rPr>
          <w:rFonts w:ascii="David" w:hAnsi="David" w:cs="David" w:hint="cs"/>
          <w:sz w:val="28"/>
          <w:szCs w:val="28"/>
          <w:rtl/>
        </w:rPr>
        <w:t xml:space="preserve"> ב</w:t>
      </w:r>
      <w:r w:rsidR="00D25D90">
        <w:rPr>
          <w:rFonts w:ascii="David" w:hAnsi="David" w:cs="David" w:hint="cs"/>
          <w:sz w:val="28"/>
          <w:szCs w:val="28"/>
          <w:rtl/>
        </w:rPr>
        <w:t>יו</w:t>
      </w:r>
      <w:r w:rsidR="00D67EDD">
        <w:rPr>
          <w:rFonts w:ascii="David" w:hAnsi="David" w:cs="David" w:hint="cs"/>
          <w:sz w:val="28"/>
          <w:szCs w:val="28"/>
          <w:rtl/>
        </w:rPr>
        <w:t>ל</w:t>
      </w:r>
      <w:r w:rsidR="00D25D90">
        <w:rPr>
          <w:rFonts w:ascii="David" w:hAnsi="David" w:cs="David" w:hint="cs"/>
          <w:sz w:val="28"/>
          <w:szCs w:val="28"/>
          <w:rtl/>
        </w:rPr>
        <w:t xml:space="preserve">י </w:t>
      </w:r>
      <w:r w:rsidR="000840D6">
        <w:rPr>
          <w:rFonts w:ascii="David" w:hAnsi="David" w:cs="David" w:hint="cs"/>
          <w:sz w:val="28"/>
          <w:szCs w:val="28"/>
          <w:rtl/>
        </w:rPr>
        <w:t>הסתכמו לינות הישראלים בכ-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>1.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6</w:t>
      </w:r>
      <w:r w:rsidR="00267531">
        <w:rPr>
          <w:rFonts w:ascii="David" w:hAnsi="David" w:cs="David" w:hint="cs"/>
          <w:b/>
          <w:bCs/>
          <w:sz w:val="28"/>
          <w:szCs w:val="28"/>
          <w:rtl/>
        </w:rPr>
        <w:t xml:space="preserve"> מיליון</w:t>
      </w:r>
      <w:r w:rsidR="000840D6">
        <w:rPr>
          <w:rFonts w:ascii="David" w:hAnsi="David" w:cs="David" w:hint="cs"/>
          <w:sz w:val="28"/>
          <w:szCs w:val="28"/>
          <w:rtl/>
        </w:rPr>
        <w:t xml:space="preserve">, ירידה של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10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D25D90">
        <w:rPr>
          <w:rFonts w:ascii="David" w:hAnsi="David" w:cs="David" w:hint="cs"/>
          <w:sz w:val="28"/>
          <w:szCs w:val="28"/>
          <w:rtl/>
        </w:rPr>
        <w:t>יו</w:t>
      </w:r>
      <w:r w:rsidR="00D67EDD">
        <w:rPr>
          <w:rFonts w:ascii="David" w:hAnsi="David" w:cs="David" w:hint="cs"/>
          <w:sz w:val="28"/>
          <w:szCs w:val="28"/>
          <w:rtl/>
        </w:rPr>
        <w:t>ל</w:t>
      </w:r>
      <w:r w:rsidR="00D25D90">
        <w:rPr>
          <w:rFonts w:ascii="David" w:hAnsi="David" w:cs="David" w:hint="cs"/>
          <w:sz w:val="28"/>
          <w:szCs w:val="28"/>
          <w:rtl/>
        </w:rPr>
        <w:t>י</w:t>
      </w:r>
      <w:r w:rsidR="000840D6">
        <w:rPr>
          <w:rFonts w:ascii="David" w:hAnsi="David" w:cs="David" w:hint="cs"/>
          <w:sz w:val="28"/>
          <w:szCs w:val="28"/>
          <w:rtl/>
        </w:rPr>
        <w:t xml:space="preserve"> 2022, </w:t>
      </w:r>
      <w:r w:rsidR="00D67EDD">
        <w:rPr>
          <w:rFonts w:ascii="David" w:hAnsi="David" w:cs="David" w:hint="cs"/>
          <w:sz w:val="28"/>
          <w:szCs w:val="28"/>
          <w:rtl/>
        </w:rPr>
        <w:t>ירידה</w:t>
      </w:r>
      <w:r w:rsidR="000840D6">
        <w:rPr>
          <w:rFonts w:ascii="David" w:hAnsi="David" w:cs="David" w:hint="cs"/>
          <w:sz w:val="28"/>
          <w:szCs w:val="28"/>
          <w:rtl/>
        </w:rPr>
        <w:t xml:space="preserve"> של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5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D25D90">
        <w:rPr>
          <w:rFonts w:ascii="David" w:hAnsi="David" w:cs="David" w:hint="cs"/>
          <w:sz w:val="28"/>
          <w:szCs w:val="28"/>
          <w:rtl/>
        </w:rPr>
        <w:t>יו</w:t>
      </w:r>
      <w:r w:rsidR="00D67EDD">
        <w:rPr>
          <w:rFonts w:ascii="David" w:hAnsi="David" w:cs="David" w:hint="cs"/>
          <w:sz w:val="28"/>
          <w:szCs w:val="28"/>
          <w:rtl/>
        </w:rPr>
        <w:t>ל</w:t>
      </w:r>
      <w:r w:rsidR="00D25D90">
        <w:rPr>
          <w:rFonts w:ascii="David" w:hAnsi="David" w:cs="David" w:hint="cs"/>
          <w:sz w:val="28"/>
          <w:szCs w:val="28"/>
          <w:rtl/>
        </w:rPr>
        <w:t>י</w:t>
      </w:r>
      <w:r w:rsidR="000840D6">
        <w:rPr>
          <w:rFonts w:ascii="David" w:hAnsi="David" w:cs="David" w:hint="cs"/>
          <w:sz w:val="28"/>
          <w:szCs w:val="28"/>
          <w:rtl/>
        </w:rPr>
        <w:t xml:space="preserve"> 2019. </w:t>
      </w:r>
    </w:p>
    <w:p w14:paraId="6753814C" w14:textId="77777777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9942F82" w14:textId="05F47CBC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סה"כ הלינות: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הסתכמו </w:t>
      </w:r>
      <w:proofErr w:type="spellStart"/>
      <w:r w:rsidRPr="00273EFD">
        <w:rPr>
          <w:rFonts w:ascii="David" w:hAnsi="David" w:cs="David"/>
          <w:sz w:val="28"/>
          <w:szCs w:val="28"/>
          <w:rtl/>
        </w:rPr>
        <w:t>בכ</w:t>
      </w:r>
      <w:proofErr w:type="spellEnd"/>
      <w:r w:rsidRPr="00273EFD">
        <w:rPr>
          <w:rFonts w:ascii="David" w:hAnsi="David" w:cs="David"/>
          <w:sz w:val="28"/>
          <w:szCs w:val="28"/>
          <w:rtl/>
        </w:rPr>
        <w:t xml:space="preserve"> -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2.3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73EFD" w:rsidRPr="00A13144">
        <w:rPr>
          <w:rFonts w:ascii="David" w:hAnsi="David" w:cs="David"/>
          <w:b/>
          <w:bCs/>
          <w:sz w:val="28"/>
          <w:szCs w:val="28"/>
          <w:rtl/>
        </w:rPr>
        <w:t>מיליון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25D90">
        <w:rPr>
          <w:rFonts w:ascii="David" w:hAnsi="David" w:cs="David"/>
          <w:sz w:val="28"/>
          <w:szCs w:val="28"/>
          <w:rtl/>
        </w:rPr>
        <w:t>–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67EDD">
        <w:rPr>
          <w:rFonts w:ascii="David" w:hAnsi="David" w:cs="David" w:hint="cs"/>
          <w:sz w:val="28"/>
          <w:szCs w:val="28"/>
          <w:rtl/>
        </w:rPr>
        <w:t>ירידה של 11% לעומת יולי 2022 וירידה</w:t>
      </w:r>
      <w:r w:rsidR="00D25D90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של 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9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A13144">
        <w:rPr>
          <w:rFonts w:ascii="David" w:hAnsi="David" w:cs="David"/>
          <w:b/>
          <w:bCs/>
          <w:sz w:val="28"/>
          <w:szCs w:val="28"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לעומת </w:t>
      </w:r>
      <w:r w:rsidR="00D25D90">
        <w:rPr>
          <w:rFonts w:ascii="David" w:hAnsi="David" w:cs="David" w:hint="cs"/>
          <w:sz w:val="28"/>
          <w:szCs w:val="28"/>
          <w:rtl/>
        </w:rPr>
        <w:t>יו</w:t>
      </w:r>
      <w:r w:rsidR="00D67EDD">
        <w:rPr>
          <w:rFonts w:ascii="David" w:hAnsi="David" w:cs="David" w:hint="cs"/>
          <w:sz w:val="28"/>
          <w:szCs w:val="28"/>
          <w:rtl/>
        </w:rPr>
        <w:t>ל</w:t>
      </w:r>
      <w:r w:rsidR="00D25D90">
        <w:rPr>
          <w:rFonts w:ascii="David" w:hAnsi="David" w:cs="David" w:hint="cs"/>
          <w:sz w:val="28"/>
          <w:szCs w:val="28"/>
          <w:rtl/>
        </w:rPr>
        <w:t>י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2019. </w:t>
      </w:r>
    </w:p>
    <w:p w14:paraId="1B5E0176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14:paraId="006AC5F1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תפוסת החדרים הארצית :</w:t>
      </w:r>
    </w:p>
    <w:p w14:paraId="5BC52759" w14:textId="10DF97AD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>הסתכמה בכ-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62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לעומת כ-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72</w:t>
      </w:r>
      <w:r w:rsidR="00D25D90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D25D90">
        <w:rPr>
          <w:rFonts w:ascii="David" w:hAnsi="David" w:cs="David" w:hint="cs"/>
          <w:sz w:val="28"/>
          <w:szCs w:val="28"/>
          <w:rtl/>
        </w:rPr>
        <w:t>ביו</w:t>
      </w:r>
      <w:r w:rsidR="00D67EDD">
        <w:rPr>
          <w:rFonts w:ascii="David" w:hAnsi="David" w:cs="David" w:hint="cs"/>
          <w:sz w:val="28"/>
          <w:szCs w:val="28"/>
          <w:rtl/>
        </w:rPr>
        <w:t>ל</w:t>
      </w:r>
      <w:r w:rsidR="00D25D90">
        <w:rPr>
          <w:rFonts w:ascii="David" w:hAnsi="David" w:cs="David" w:hint="cs"/>
          <w:sz w:val="28"/>
          <w:szCs w:val="28"/>
          <w:rtl/>
        </w:rPr>
        <w:t>י</w:t>
      </w:r>
      <w:r w:rsidR="00DD10F5">
        <w:rPr>
          <w:rFonts w:ascii="David" w:hAnsi="David" w:cs="David" w:hint="cs"/>
          <w:sz w:val="28"/>
          <w:szCs w:val="28"/>
          <w:rtl/>
        </w:rPr>
        <w:t xml:space="preserve"> 2022 </w:t>
      </w:r>
      <w:r w:rsidRPr="00273EFD">
        <w:rPr>
          <w:rFonts w:ascii="David" w:hAnsi="David" w:cs="David"/>
          <w:sz w:val="28"/>
          <w:szCs w:val="28"/>
          <w:rtl/>
        </w:rPr>
        <w:t>ו</w:t>
      </w:r>
      <w:r w:rsidR="00267531">
        <w:rPr>
          <w:rFonts w:ascii="David" w:hAnsi="David" w:cs="David" w:hint="cs"/>
          <w:sz w:val="28"/>
          <w:szCs w:val="28"/>
          <w:rtl/>
        </w:rPr>
        <w:t>ב</w:t>
      </w:r>
      <w:r w:rsidR="00D25D90">
        <w:rPr>
          <w:rFonts w:ascii="David" w:hAnsi="David" w:cs="David" w:hint="cs"/>
          <w:sz w:val="28"/>
          <w:szCs w:val="28"/>
          <w:rtl/>
        </w:rPr>
        <w:t>יו</w:t>
      </w:r>
      <w:r w:rsidR="00D67EDD">
        <w:rPr>
          <w:rFonts w:ascii="David" w:hAnsi="David" w:cs="David" w:hint="cs"/>
          <w:sz w:val="28"/>
          <w:szCs w:val="28"/>
          <w:rtl/>
        </w:rPr>
        <w:t>ל</w:t>
      </w:r>
      <w:r w:rsidR="00D25D90">
        <w:rPr>
          <w:rFonts w:ascii="David" w:hAnsi="David" w:cs="David" w:hint="cs"/>
          <w:sz w:val="28"/>
          <w:szCs w:val="28"/>
          <w:rtl/>
        </w:rPr>
        <w:t>י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6A94420C" w14:textId="43BEFBFC" w:rsidR="00D25D90" w:rsidRDefault="00A57288" w:rsidP="005C58B9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 xml:space="preserve">התפוסות </w:t>
      </w:r>
      <w:r w:rsidR="000840D6">
        <w:rPr>
          <w:rFonts w:ascii="David" w:hAnsi="David" w:cs="David" w:hint="cs"/>
          <w:sz w:val="28"/>
          <w:szCs w:val="28"/>
          <w:rtl/>
        </w:rPr>
        <w:t>ה</w:t>
      </w:r>
      <w:r w:rsidR="00B51527">
        <w:rPr>
          <w:rFonts w:ascii="David" w:hAnsi="David" w:cs="David" w:hint="cs"/>
          <w:sz w:val="28"/>
          <w:szCs w:val="28"/>
          <w:rtl/>
        </w:rPr>
        <w:t>גבוהות מהממוצע הארצי</w:t>
      </w:r>
      <w:r w:rsidRPr="00273EFD">
        <w:rPr>
          <w:rFonts w:ascii="David" w:hAnsi="David" w:cs="David"/>
          <w:sz w:val="28"/>
          <w:szCs w:val="28"/>
          <w:rtl/>
        </w:rPr>
        <w:t xml:space="preserve"> נרשמו ב</w:t>
      </w:r>
      <w:r w:rsidR="00D25D90">
        <w:rPr>
          <w:rFonts w:ascii="David" w:hAnsi="David" w:cs="David" w:hint="cs"/>
          <w:sz w:val="28"/>
          <w:szCs w:val="28"/>
          <w:rtl/>
        </w:rPr>
        <w:t>אילת עם כ-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82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%,</w:t>
      </w:r>
      <w:r w:rsidR="00D25D90">
        <w:rPr>
          <w:rFonts w:ascii="David" w:hAnsi="David" w:cs="David" w:hint="cs"/>
          <w:sz w:val="28"/>
          <w:szCs w:val="28"/>
          <w:rtl/>
        </w:rPr>
        <w:t xml:space="preserve"> </w:t>
      </w:r>
      <w:r w:rsidR="00D67EDD">
        <w:rPr>
          <w:rFonts w:ascii="David" w:hAnsi="David" w:cs="David" w:hint="cs"/>
          <w:sz w:val="28"/>
          <w:szCs w:val="28"/>
          <w:rtl/>
        </w:rPr>
        <w:t>הרצליה עם כ</w:t>
      </w:r>
      <w:r w:rsidR="00D25D90">
        <w:rPr>
          <w:rFonts w:ascii="David" w:hAnsi="David" w:cs="David" w:hint="cs"/>
          <w:sz w:val="28"/>
          <w:szCs w:val="28"/>
          <w:rtl/>
        </w:rPr>
        <w:t>-</w:t>
      </w:r>
      <w:r w:rsidR="00D67EDD">
        <w:rPr>
          <w:rFonts w:ascii="David" w:hAnsi="David" w:cs="David" w:hint="cs"/>
          <w:b/>
          <w:bCs/>
          <w:sz w:val="28"/>
          <w:szCs w:val="28"/>
          <w:rtl/>
        </w:rPr>
        <w:t>73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67EDD">
        <w:rPr>
          <w:rFonts w:ascii="David" w:hAnsi="David" w:cs="David" w:hint="cs"/>
          <w:sz w:val="28"/>
          <w:szCs w:val="28"/>
          <w:rtl/>
        </w:rPr>
        <w:t>, תל אביב עם כ-66%</w:t>
      </w:r>
      <w:r w:rsidR="005C58B9">
        <w:rPr>
          <w:rFonts w:ascii="David" w:hAnsi="David" w:cs="David" w:hint="cs"/>
          <w:sz w:val="28"/>
          <w:szCs w:val="28"/>
          <w:rtl/>
        </w:rPr>
        <w:t xml:space="preserve">. </w:t>
      </w:r>
      <w:r w:rsidR="00D25D90">
        <w:rPr>
          <w:rFonts w:ascii="David" w:hAnsi="David" w:cs="David"/>
          <w:sz w:val="28"/>
          <w:szCs w:val="28"/>
          <w:rtl/>
        </w:rPr>
        <w:br/>
      </w:r>
      <w:r w:rsidR="005C58B9">
        <w:rPr>
          <w:rFonts w:ascii="David" w:hAnsi="David" w:cs="David" w:hint="cs"/>
          <w:sz w:val="28"/>
          <w:szCs w:val="28"/>
          <w:rtl/>
        </w:rPr>
        <w:t xml:space="preserve">בים המלח נרשמה תפוסה של כ-57%, בחיפה, כ-55%, בירושלים, נתניה וטבריה תפוסה של כ-53% בכל עיר ובנצרת כ-50% תפוסה. </w:t>
      </w:r>
      <w:r w:rsidR="005C58B9">
        <w:rPr>
          <w:rFonts w:ascii="David" w:hAnsi="David" w:cs="David"/>
          <w:sz w:val="28"/>
          <w:szCs w:val="28"/>
          <w:rtl/>
        </w:rPr>
        <w:br/>
      </w:r>
    </w:p>
    <w:p w14:paraId="7E37EA2B" w14:textId="5A2D58FC" w:rsidR="00D25D90" w:rsidRDefault="005C58B9" w:rsidP="00D25D90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ב-7 החודשים הראשונים של השנה, נרשמו </w:t>
      </w:r>
      <w:r w:rsidR="00D25D90">
        <w:rPr>
          <w:rFonts w:ascii="David" w:hAnsi="David" w:cs="David" w:hint="cs"/>
          <w:sz w:val="28"/>
          <w:szCs w:val="28"/>
          <w:rtl/>
        </w:rPr>
        <w:t>כ-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5.</w:t>
      </w:r>
      <w:r>
        <w:rPr>
          <w:rFonts w:ascii="David" w:hAnsi="David" w:cs="David" w:hint="cs"/>
          <w:b/>
          <w:bCs/>
          <w:sz w:val="28"/>
          <w:szCs w:val="28"/>
          <w:rtl/>
        </w:rPr>
        <w:t>8</w:t>
      </w:r>
      <w:r w:rsidR="00D25D90">
        <w:rPr>
          <w:rFonts w:ascii="David" w:hAnsi="David" w:cs="David" w:hint="cs"/>
          <w:sz w:val="28"/>
          <w:szCs w:val="28"/>
          <w:rtl/>
        </w:rPr>
        <w:t xml:space="preserve"> 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מיליון</w:t>
      </w:r>
      <w:r w:rsidR="00D25D90">
        <w:rPr>
          <w:rFonts w:ascii="David" w:hAnsi="David" w:cs="David" w:hint="cs"/>
          <w:sz w:val="28"/>
          <w:szCs w:val="28"/>
          <w:rtl/>
        </w:rPr>
        <w:t xml:space="preserve"> לינות של תיירים, ירידה של 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18%</w:t>
      </w:r>
      <w:r w:rsidR="00D25D90">
        <w:rPr>
          <w:rFonts w:ascii="David" w:hAnsi="David" w:cs="David" w:hint="cs"/>
          <w:sz w:val="28"/>
          <w:szCs w:val="28"/>
          <w:rtl/>
        </w:rPr>
        <w:t xml:space="preserve"> לעומת </w:t>
      </w:r>
      <w:r>
        <w:rPr>
          <w:rFonts w:ascii="David" w:hAnsi="David" w:cs="David" w:hint="cs"/>
          <w:sz w:val="28"/>
          <w:szCs w:val="28"/>
          <w:rtl/>
        </w:rPr>
        <w:t>התקופה המקבילה</w:t>
      </w:r>
      <w:r w:rsidR="00D25D90">
        <w:rPr>
          <w:rFonts w:ascii="David" w:hAnsi="David" w:cs="David" w:hint="cs"/>
          <w:sz w:val="28"/>
          <w:szCs w:val="28"/>
          <w:rtl/>
        </w:rPr>
        <w:t xml:space="preserve"> של 2019 (שנת השיא הקודמת / טרום קורונה). לינות הישראלים הסתכמו ב-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8.3 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>מיליון</w:t>
      </w:r>
      <w:r w:rsidR="00D25D90">
        <w:rPr>
          <w:rFonts w:ascii="David" w:hAnsi="David" w:cs="David" w:hint="cs"/>
          <w:sz w:val="28"/>
          <w:szCs w:val="28"/>
          <w:rtl/>
        </w:rPr>
        <w:t xml:space="preserve">, עליה של </w:t>
      </w:r>
      <w:r>
        <w:rPr>
          <w:rFonts w:ascii="David" w:hAnsi="David" w:cs="David" w:hint="cs"/>
          <w:b/>
          <w:bCs/>
          <w:sz w:val="28"/>
          <w:szCs w:val="28"/>
          <w:rtl/>
        </w:rPr>
        <w:t>10</w:t>
      </w:r>
      <w:r w:rsidR="00D25D90" w:rsidRPr="007B36AA">
        <w:rPr>
          <w:rFonts w:ascii="David" w:hAnsi="David" w:cs="David" w:hint="cs"/>
          <w:b/>
          <w:bCs/>
          <w:sz w:val="28"/>
          <w:szCs w:val="28"/>
          <w:rtl/>
        </w:rPr>
        <w:t xml:space="preserve">% </w:t>
      </w:r>
      <w:r w:rsidR="00D25D90">
        <w:rPr>
          <w:rFonts w:ascii="David" w:hAnsi="David" w:cs="David" w:hint="cs"/>
          <w:sz w:val="28"/>
          <w:szCs w:val="28"/>
          <w:rtl/>
        </w:rPr>
        <w:t xml:space="preserve">לעומת התקופה המקבילה ב-2019. </w:t>
      </w:r>
      <w:r>
        <w:rPr>
          <w:rFonts w:ascii="David" w:hAnsi="David" w:cs="David"/>
          <w:sz w:val="28"/>
          <w:szCs w:val="28"/>
          <w:rtl/>
        </w:rPr>
        <w:br/>
      </w:r>
      <w:r w:rsidR="007B36AA">
        <w:rPr>
          <w:rFonts w:ascii="David" w:hAnsi="David" w:cs="David" w:hint="cs"/>
          <w:sz w:val="28"/>
          <w:szCs w:val="28"/>
          <w:rtl/>
        </w:rPr>
        <w:t>סה"כ הלינות הסתכמו ב-</w:t>
      </w:r>
      <w:r>
        <w:rPr>
          <w:rFonts w:ascii="David" w:hAnsi="David" w:cs="David" w:hint="cs"/>
          <w:b/>
          <w:bCs/>
          <w:sz w:val="28"/>
          <w:szCs w:val="28"/>
          <w:rtl/>
        </w:rPr>
        <w:t>14.1</w:t>
      </w:r>
      <w:r w:rsidR="007B36AA">
        <w:rPr>
          <w:rFonts w:ascii="David" w:hAnsi="David" w:cs="David" w:hint="cs"/>
          <w:sz w:val="28"/>
          <w:szCs w:val="28"/>
          <w:rtl/>
        </w:rPr>
        <w:t xml:space="preserve"> </w:t>
      </w:r>
      <w:r w:rsidR="007B36AA" w:rsidRPr="007B36AA">
        <w:rPr>
          <w:rFonts w:ascii="David" w:hAnsi="David" w:cs="David" w:hint="cs"/>
          <w:b/>
          <w:bCs/>
          <w:sz w:val="28"/>
          <w:szCs w:val="28"/>
          <w:rtl/>
        </w:rPr>
        <w:t>מיליון</w:t>
      </w:r>
      <w:r w:rsidR="007B36AA">
        <w:rPr>
          <w:rFonts w:ascii="David" w:hAnsi="David" w:cs="David" w:hint="cs"/>
          <w:sz w:val="28"/>
          <w:szCs w:val="28"/>
          <w:rtl/>
        </w:rPr>
        <w:t>, ירידה של כ-</w:t>
      </w:r>
      <w:r>
        <w:rPr>
          <w:rFonts w:ascii="David" w:hAnsi="David" w:cs="David" w:hint="cs"/>
          <w:b/>
          <w:bCs/>
          <w:sz w:val="28"/>
          <w:szCs w:val="28"/>
          <w:rtl/>
        </w:rPr>
        <w:t>4</w:t>
      </w:r>
      <w:r w:rsidR="007B36AA" w:rsidRPr="007B36AA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7B36AA">
        <w:rPr>
          <w:rFonts w:ascii="David" w:hAnsi="David" w:cs="David" w:hint="cs"/>
          <w:sz w:val="28"/>
          <w:szCs w:val="28"/>
          <w:rtl/>
        </w:rPr>
        <w:t xml:space="preserve"> לעומת התקופה המקבילה ב-2019. תפוסת החדרים הארצית הממוצעת הסתכמה בכ-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63%</w:t>
      </w:r>
      <w:r w:rsidR="007B36AA">
        <w:rPr>
          <w:rFonts w:ascii="David" w:hAnsi="David" w:cs="David" w:hint="cs"/>
          <w:sz w:val="28"/>
          <w:szCs w:val="28"/>
          <w:rtl/>
        </w:rPr>
        <w:t xml:space="preserve"> לעומת </w:t>
      </w:r>
      <w:r>
        <w:rPr>
          <w:rFonts w:ascii="David" w:hAnsi="David" w:cs="David" w:hint="cs"/>
          <w:b/>
          <w:bCs/>
          <w:sz w:val="28"/>
          <w:szCs w:val="28"/>
          <w:rtl/>
        </w:rPr>
        <w:t>69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7B36AA">
        <w:rPr>
          <w:rFonts w:ascii="David" w:hAnsi="David" w:cs="David" w:hint="cs"/>
          <w:sz w:val="28"/>
          <w:szCs w:val="28"/>
          <w:rtl/>
        </w:rPr>
        <w:t xml:space="preserve">  </w:t>
      </w:r>
      <w:r>
        <w:rPr>
          <w:rFonts w:ascii="David" w:hAnsi="David" w:cs="David" w:hint="cs"/>
          <w:sz w:val="28"/>
          <w:szCs w:val="28"/>
          <w:rtl/>
        </w:rPr>
        <w:t>ב</w:t>
      </w:r>
      <w:r w:rsidR="007B36AA">
        <w:rPr>
          <w:rFonts w:ascii="David" w:hAnsi="David" w:cs="David" w:hint="cs"/>
          <w:sz w:val="28"/>
          <w:szCs w:val="28"/>
          <w:rtl/>
        </w:rPr>
        <w:t xml:space="preserve">אותה התקופה ב-2019 (ירידה של </w:t>
      </w:r>
      <w:r>
        <w:rPr>
          <w:rFonts w:ascii="David" w:hAnsi="David" w:cs="David" w:hint="cs"/>
          <w:b/>
          <w:bCs/>
          <w:sz w:val="28"/>
          <w:szCs w:val="28"/>
          <w:rtl/>
        </w:rPr>
        <w:t>9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7B36AA">
        <w:rPr>
          <w:rFonts w:ascii="David" w:hAnsi="David" w:cs="David" w:hint="cs"/>
          <w:sz w:val="28"/>
          <w:szCs w:val="28"/>
          <w:rtl/>
        </w:rPr>
        <w:t xml:space="preserve">). </w:t>
      </w:r>
      <w:r w:rsidR="007B36AA">
        <w:rPr>
          <w:rFonts w:ascii="David" w:hAnsi="David" w:cs="David"/>
          <w:sz w:val="28"/>
          <w:szCs w:val="28"/>
          <w:rtl/>
        </w:rPr>
        <w:br/>
      </w:r>
      <w:r w:rsidR="007B36AA">
        <w:rPr>
          <w:rFonts w:ascii="David" w:hAnsi="David" w:cs="David" w:hint="cs"/>
          <w:sz w:val="28"/>
          <w:szCs w:val="28"/>
          <w:rtl/>
        </w:rPr>
        <w:t>מצבת החדרים הסתכמה בכ-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58 אלף</w:t>
      </w:r>
      <w:r w:rsidR="007B36AA">
        <w:rPr>
          <w:rFonts w:ascii="David" w:hAnsi="David" w:cs="David" w:hint="cs"/>
          <w:sz w:val="28"/>
          <w:szCs w:val="28"/>
          <w:rtl/>
        </w:rPr>
        <w:t xml:space="preserve">, עליה של </w:t>
      </w:r>
      <w:r w:rsidR="007B36AA" w:rsidRPr="00885753">
        <w:rPr>
          <w:rFonts w:ascii="David" w:hAnsi="David" w:cs="David" w:hint="cs"/>
          <w:b/>
          <w:bCs/>
          <w:sz w:val="28"/>
          <w:szCs w:val="28"/>
          <w:rtl/>
        </w:rPr>
        <w:t>5%</w:t>
      </w:r>
      <w:r w:rsidR="007B36AA">
        <w:rPr>
          <w:rFonts w:ascii="David" w:hAnsi="David" w:cs="David" w:hint="cs"/>
          <w:sz w:val="28"/>
          <w:szCs w:val="28"/>
          <w:rtl/>
        </w:rPr>
        <w:t xml:space="preserve"> לעומת 2019. </w:t>
      </w:r>
    </w:p>
    <w:p w14:paraId="4BA8579A" w14:textId="77777777" w:rsidR="00D25D90" w:rsidRDefault="00D25D90" w:rsidP="00D25D90">
      <w:pPr>
        <w:bidi/>
        <w:rPr>
          <w:rFonts w:ascii="David" w:hAnsi="David" w:cs="David"/>
          <w:sz w:val="28"/>
          <w:szCs w:val="28"/>
          <w:rtl/>
        </w:rPr>
      </w:pPr>
    </w:p>
    <w:p w14:paraId="3560A632" w14:textId="2F28FEDF" w:rsidR="00C80D2E" w:rsidRDefault="00FF0143" w:rsidP="00C80D2E">
      <w:pPr>
        <w:jc w:val="right"/>
        <w:rPr>
          <w:rFonts w:ascii="Arial" w:hAnsi="Arial"/>
        </w:rPr>
      </w:pPr>
      <w:r w:rsidRPr="007B36AA">
        <w:rPr>
          <w:rFonts w:ascii="David" w:hAnsi="David" w:cs="David"/>
          <w:b/>
          <w:bCs/>
          <w:sz w:val="28"/>
          <w:szCs w:val="28"/>
          <w:rtl/>
        </w:rPr>
        <w:t>מהתאחדות המלונות נמסר</w:t>
      </w:r>
      <w:r w:rsidR="00B00041" w:rsidRPr="007B36AA">
        <w:rPr>
          <w:rFonts w:ascii="David" w:hAnsi="David" w:cs="David"/>
          <w:b/>
          <w:bCs/>
          <w:sz w:val="28"/>
          <w:szCs w:val="28"/>
          <w:rtl/>
        </w:rPr>
        <w:t>:</w:t>
      </w:r>
      <w:r w:rsidR="00AC1CD8" w:rsidRPr="007B36AA">
        <w:rPr>
          <w:rFonts w:ascii="David" w:hAnsi="David" w:cs="David"/>
          <w:b/>
          <w:bCs/>
          <w:sz w:val="28"/>
          <w:szCs w:val="28"/>
          <w:rtl/>
        </w:rPr>
        <w:t xml:space="preserve"> "</w:t>
      </w:r>
      <w:r w:rsidR="0080212C" w:rsidRPr="0080212C">
        <w:rPr>
          <w:rtl/>
        </w:rPr>
        <w:t xml:space="preserve"> </w:t>
      </w:r>
      <w:r w:rsidR="0080212C" w:rsidRPr="0080212C">
        <w:rPr>
          <w:rFonts w:ascii="David" w:hAnsi="David" w:cs="David"/>
          <w:sz w:val="28"/>
          <w:szCs w:val="28"/>
          <w:rtl/>
        </w:rPr>
        <w:t>המספרים מדברים בעד עצמם, התיירות הנכנסת לישראל לא מתאוששת. כדי שהמצב ישתנה, נדרש מאמץ שיווקי רב וזאת על מנת להחזיר את התיירים מארצות אירופה לישראל ולפתוח את שווקי אסיה.</w:t>
      </w:r>
      <w:r w:rsidR="0080212C">
        <w:rPr>
          <w:rFonts w:ascii="David" w:hAnsi="David" w:cs="David" w:hint="cs"/>
          <w:sz w:val="28"/>
          <w:szCs w:val="28"/>
          <w:rtl/>
        </w:rPr>
        <w:t xml:space="preserve"> </w:t>
      </w:r>
      <w:r w:rsidR="0080212C" w:rsidRPr="0080212C">
        <w:rPr>
          <w:rFonts w:ascii="David" w:hAnsi="David" w:cs="David"/>
          <w:sz w:val="28"/>
          <w:szCs w:val="28"/>
          <w:rtl/>
        </w:rPr>
        <w:t>תוצאות הרבעון האחרון של השנה לא ברורות עדיין ויש למקד את המאמצים השיווקיים כעת לשנת 2024.</w:t>
      </w:r>
      <w:r w:rsidR="0008297D">
        <w:rPr>
          <w:rFonts w:ascii="David" w:hAnsi="David" w:cs="David" w:hint="cs"/>
          <w:sz w:val="28"/>
          <w:szCs w:val="28"/>
          <w:rtl/>
        </w:rPr>
        <w:t>"</w:t>
      </w:r>
      <w:r w:rsidR="00C80D2E" w:rsidRPr="0008297D">
        <w:rPr>
          <w:rFonts w:ascii="David" w:hAnsi="David" w:cs="David"/>
          <w:sz w:val="28"/>
          <w:szCs w:val="28"/>
          <w:rtl/>
        </w:rPr>
        <w:t> </w:t>
      </w:r>
      <w:r w:rsidR="00C80D2E">
        <w:rPr>
          <w:rFonts w:ascii="Arial" w:hAnsi="Arial"/>
          <w:rtl/>
        </w:rPr>
        <w:t xml:space="preserve"> </w:t>
      </w:r>
    </w:p>
    <w:p w14:paraId="04108D8B" w14:textId="77777777" w:rsidR="00D81403" w:rsidRPr="0032420E" w:rsidRDefault="00D81403" w:rsidP="00D81403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5BDD235A" w14:textId="68D4938D" w:rsidR="00A40353" w:rsidRPr="0032420E" w:rsidRDefault="00CB442E" w:rsidP="009E64B5">
      <w:pPr>
        <w:bidi/>
        <w:spacing w:line="276" w:lineRule="auto"/>
        <w:ind w:right="-170"/>
        <w:rPr>
          <w:rFonts w:ascii="David" w:hAnsi="David" w:cs="David"/>
          <w:sz w:val="24"/>
          <w:szCs w:val="24"/>
          <w:rtl/>
        </w:rPr>
      </w:pPr>
      <w:r w:rsidRPr="0032420E">
        <w:rPr>
          <w:rFonts w:ascii="David" w:hAnsi="David" w:cs="David"/>
          <w:sz w:val="24"/>
          <w:szCs w:val="24"/>
          <w:rtl/>
        </w:rPr>
        <w:t xml:space="preserve">* </w:t>
      </w:r>
      <w:r w:rsidR="00C872A5">
        <w:rPr>
          <w:rFonts w:ascii="David" w:hAnsi="David" w:cs="David" w:hint="cs"/>
          <w:sz w:val="24"/>
          <w:szCs w:val="24"/>
          <w:rtl/>
        </w:rPr>
        <w:t>מצ"ב טבלה וגרפים</w:t>
      </w:r>
    </w:p>
    <w:sectPr w:rsidR="00A40353" w:rsidRPr="0032420E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2438" w14:textId="77777777" w:rsidR="00715D3A" w:rsidRDefault="00715D3A" w:rsidP="000E2089">
      <w:r>
        <w:separator/>
      </w:r>
    </w:p>
  </w:endnote>
  <w:endnote w:type="continuationSeparator" w:id="0">
    <w:p w14:paraId="3CA7623D" w14:textId="77777777" w:rsidR="00715D3A" w:rsidRDefault="00715D3A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716" w14:textId="77777777" w:rsidR="000E2089" w:rsidRDefault="00A52153" w:rsidP="000E2089">
    <w:pPr>
      <w:pStyle w:val="Footer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AB59" w14:textId="77777777" w:rsidR="00715D3A" w:rsidRDefault="00715D3A" w:rsidP="000E2089">
      <w:r>
        <w:separator/>
      </w:r>
    </w:p>
  </w:footnote>
  <w:footnote w:type="continuationSeparator" w:id="0">
    <w:p w14:paraId="30F61EBA" w14:textId="77777777" w:rsidR="00715D3A" w:rsidRDefault="00715D3A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00F" w14:textId="77777777" w:rsidR="000E2089" w:rsidRDefault="00A521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98196">
    <w:abstractNumId w:val="9"/>
  </w:num>
  <w:num w:numId="2" w16cid:durableId="639462603">
    <w:abstractNumId w:val="7"/>
  </w:num>
  <w:num w:numId="3" w16cid:durableId="1973292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688216">
    <w:abstractNumId w:val="6"/>
  </w:num>
  <w:num w:numId="5" w16cid:durableId="507140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974262">
    <w:abstractNumId w:val="10"/>
  </w:num>
  <w:num w:numId="7" w16cid:durableId="1373458067">
    <w:abstractNumId w:val="14"/>
  </w:num>
  <w:num w:numId="8" w16cid:durableId="473260949">
    <w:abstractNumId w:val="16"/>
  </w:num>
  <w:num w:numId="9" w16cid:durableId="493450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207444">
    <w:abstractNumId w:val="12"/>
  </w:num>
  <w:num w:numId="11" w16cid:durableId="1148548204">
    <w:abstractNumId w:val="17"/>
  </w:num>
  <w:num w:numId="12" w16cid:durableId="355035680">
    <w:abstractNumId w:val="3"/>
  </w:num>
  <w:num w:numId="13" w16cid:durableId="1843274989">
    <w:abstractNumId w:val="8"/>
  </w:num>
  <w:num w:numId="14" w16cid:durableId="1195272002">
    <w:abstractNumId w:val="2"/>
  </w:num>
  <w:num w:numId="15" w16cid:durableId="1403217860">
    <w:abstractNumId w:val="5"/>
  </w:num>
  <w:num w:numId="16" w16cid:durableId="1992130535">
    <w:abstractNumId w:val="11"/>
  </w:num>
  <w:num w:numId="17" w16cid:durableId="515072922">
    <w:abstractNumId w:val="1"/>
  </w:num>
  <w:num w:numId="18" w16cid:durableId="1028684041">
    <w:abstractNumId w:val="4"/>
  </w:num>
  <w:num w:numId="19" w16cid:durableId="201287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14"/>
    <w:rsid w:val="000004FE"/>
    <w:rsid w:val="00011B29"/>
    <w:rsid w:val="00022E2D"/>
    <w:rsid w:val="0004528F"/>
    <w:rsid w:val="000461AA"/>
    <w:rsid w:val="00047B7B"/>
    <w:rsid w:val="000609EF"/>
    <w:rsid w:val="0007463E"/>
    <w:rsid w:val="00074A2E"/>
    <w:rsid w:val="00076BE7"/>
    <w:rsid w:val="00081806"/>
    <w:rsid w:val="0008297D"/>
    <w:rsid w:val="00082C86"/>
    <w:rsid w:val="000837F0"/>
    <w:rsid w:val="000840D6"/>
    <w:rsid w:val="00091324"/>
    <w:rsid w:val="00094A13"/>
    <w:rsid w:val="000B5EF1"/>
    <w:rsid w:val="000D6060"/>
    <w:rsid w:val="000E012D"/>
    <w:rsid w:val="000E2089"/>
    <w:rsid w:val="000F0D6E"/>
    <w:rsid w:val="00112E7F"/>
    <w:rsid w:val="0012452F"/>
    <w:rsid w:val="0013191D"/>
    <w:rsid w:val="00131CF8"/>
    <w:rsid w:val="00141B65"/>
    <w:rsid w:val="0014244F"/>
    <w:rsid w:val="00143432"/>
    <w:rsid w:val="00154D70"/>
    <w:rsid w:val="001623AA"/>
    <w:rsid w:val="001632F2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46963"/>
    <w:rsid w:val="0025036E"/>
    <w:rsid w:val="00253F5B"/>
    <w:rsid w:val="00256A9B"/>
    <w:rsid w:val="00264164"/>
    <w:rsid w:val="00267531"/>
    <w:rsid w:val="00273EFD"/>
    <w:rsid w:val="002743E6"/>
    <w:rsid w:val="0028124E"/>
    <w:rsid w:val="002A191C"/>
    <w:rsid w:val="002B16D0"/>
    <w:rsid w:val="002B3178"/>
    <w:rsid w:val="002B41DB"/>
    <w:rsid w:val="002B4AEC"/>
    <w:rsid w:val="002D7DD3"/>
    <w:rsid w:val="002E33F4"/>
    <w:rsid w:val="002F282A"/>
    <w:rsid w:val="002F2B1F"/>
    <w:rsid w:val="002F31A4"/>
    <w:rsid w:val="0030356C"/>
    <w:rsid w:val="00321DCD"/>
    <w:rsid w:val="0032420E"/>
    <w:rsid w:val="0033697E"/>
    <w:rsid w:val="003402DB"/>
    <w:rsid w:val="00342E9A"/>
    <w:rsid w:val="00351D6E"/>
    <w:rsid w:val="00352E91"/>
    <w:rsid w:val="00354ECF"/>
    <w:rsid w:val="0035714A"/>
    <w:rsid w:val="00374FBA"/>
    <w:rsid w:val="003804FD"/>
    <w:rsid w:val="00383833"/>
    <w:rsid w:val="003D0080"/>
    <w:rsid w:val="003D2015"/>
    <w:rsid w:val="003D4B9E"/>
    <w:rsid w:val="003D5B7C"/>
    <w:rsid w:val="003E1361"/>
    <w:rsid w:val="00403C11"/>
    <w:rsid w:val="00411ABA"/>
    <w:rsid w:val="004243C6"/>
    <w:rsid w:val="004319DD"/>
    <w:rsid w:val="00434241"/>
    <w:rsid w:val="00434A32"/>
    <w:rsid w:val="00442933"/>
    <w:rsid w:val="00444843"/>
    <w:rsid w:val="0044515E"/>
    <w:rsid w:val="00462062"/>
    <w:rsid w:val="00462C23"/>
    <w:rsid w:val="004632E6"/>
    <w:rsid w:val="00473286"/>
    <w:rsid w:val="00481C23"/>
    <w:rsid w:val="004878F8"/>
    <w:rsid w:val="00487EAA"/>
    <w:rsid w:val="004A7C5A"/>
    <w:rsid w:val="004E14D2"/>
    <w:rsid w:val="004E3BAA"/>
    <w:rsid w:val="004E48CE"/>
    <w:rsid w:val="004F16F8"/>
    <w:rsid w:val="004F3387"/>
    <w:rsid w:val="004F7D2B"/>
    <w:rsid w:val="005056DD"/>
    <w:rsid w:val="005218C2"/>
    <w:rsid w:val="00531D74"/>
    <w:rsid w:val="0053493B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A4E63"/>
    <w:rsid w:val="005B56CF"/>
    <w:rsid w:val="005B636C"/>
    <w:rsid w:val="005C3BAC"/>
    <w:rsid w:val="005C58B9"/>
    <w:rsid w:val="005E3DE0"/>
    <w:rsid w:val="00600CB2"/>
    <w:rsid w:val="0060430D"/>
    <w:rsid w:val="006100C7"/>
    <w:rsid w:val="00612A57"/>
    <w:rsid w:val="006159AF"/>
    <w:rsid w:val="006160F9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134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15D3A"/>
    <w:rsid w:val="0072038A"/>
    <w:rsid w:val="00725129"/>
    <w:rsid w:val="00725434"/>
    <w:rsid w:val="00730699"/>
    <w:rsid w:val="00743748"/>
    <w:rsid w:val="00744AAA"/>
    <w:rsid w:val="0074767A"/>
    <w:rsid w:val="00761269"/>
    <w:rsid w:val="0079290B"/>
    <w:rsid w:val="00793DBF"/>
    <w:rsid w:val="007A6535"/>
    <w:rsid w:val="007B068A"/>
    <w:rsid w:val="007B36AA"/>
    <w:rsid w:val="007C0E75"/>
    <w:rsid w:val="007C113A"/>
    <w:rsid w:val="007C57B1"/>
    <w:rsid w:val="007C5A83"/>
    <w:rsid w:val="007C6181"/>
    <w:rsid w:val="007D3901"/>
    <w:rsid w:val="007E4804"/>
    <w:rsid w:val="007E53B6"/>
    <w:rsid w:val="007E5C9F"/>
    <w:rsid w:val="007F7910"/>
    <w:rsid w:val="0080069E"/>
    <w:rsid w:val="0080212C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577CD"/>
    <w:rsid w:val="00883C04"/>
    <w:rsid w:val="00885753"/>
    <w:rsid w:val="0088792A"/>
    <w:rsid w:val="00890CBE"/>
    <w:rsid w:val="00897620"/>
    <w:rsid w:val="008A722D"/>
    <w:rsid w:val="008A7BB0"/>
    <w:rsid w:val="008B379F"/>
    <w:rsid w:val="008C715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052AC"/>
    <w:rsid w:val="00910EA0"/>
    <w:rsid w:val="009453E1"/>
    <w:rsid w:val="0095047D"/>
    <w:rsid w:val="009530A0"/>
    <w:rsid w:val="00954314"/>
    <w:rsid w:val="009648D7"/>
    <w:rsid w:val="00983589"/>
    <w:rsid w:val="00984115"/>
    <w:rsid w:val="009A0CE7"/>
    <w:rsid w:val="009A27FF"/>
    <w:rsid w:val="009A592F"/>
    <w:rsid w:val="009A6AFC"/>
    <w:rsid w:val="009A77AA"/>
    <w:rsid w:val="009B5505"/>
    <w:rsid w:val="009B7E9A"/>
    <w:rsid w:val="009C7A6F"/>
    <w:rsid w:val="009D69B0"/>
    <w:rsid w:val="009D77C8"/>
    <w:rsid w:val="009D7FFC"/>
    <w:rsid w:val="009E64B5"/>
    <w:rsid w:val="009F3C3C"/>
    <w:rsid w:val="009F424E"/>
    <w:rsid w:val="009F6350"/>
    <w:rsid w:val="009F6F79"/>
    <w:rsid w:val="00A000D0"/>
    <w:rsid w:val="00A0448B"/>
    <w:rsid w:val="00A13144"/>
    <w:rsid w:val="00A30BDA"/>
    <w:rsid w:val="00A40353"/>
    <w:rsid w:val="00A44C9C"/>
    <w:rsid w:val="00A50A9C"/>
    <w:rsid w:val="00A52153"/>
    <w:rsid w:val="00A5268D"/>
    <w:rsid w:val="00A57288"/>
    <w:rsid w:val="00A63B7D"/>
    <w:rsid w:val="00A71AC9"/>
    <w:rsid w:val="00A764A8"/>
    <w:rsid w:val="00A7730F"/>
    <w:rsid w:val="00A875E4"/>
    <w:rsid w:val="00A876AA"/>
    <w:rsid w:val="00AA181A"/>
    <w:rsid w:val="00AA29DF"/>
    <w:rsid w:val="00AA749D"/>
    <w:rsid w:val="00AB18D4"/>
    <w:rsid w:val="00AB3ACD"/>
    <w:rsid w:val="00AB69D5"/>
    <w:rsid w:val="00AC1CD8"/>
    <w:rsid w:val="00AD3154"/>
    <w:rsid w:val="00AD49F5"/>
    <w:rsid w:val="00AD6B03"/>
    <w:rsid w:val="00AF34DF"/>
    <w:rsid w:val="00B00041"/>
    <w:rsid w:val="00B005AB"/>
    <w:rsid w:val="00B10722"/>
    <w:rsid w:val="00B1379D"/>
    <w:rsid w:val="00B176F8"/>
    <w:rsid w:val="00B3360B"/>
    <w:rsid w:val="00B366D0"/>
    <w:rsid w:val="00B4366A"/>
    <w:rsid w:val="00B51527"/>
    <w:rsid w:val="00B53F01"/>
    <w:rsid w:val="00B54827"/>
    <w:rsid w:val="00B56132"/>
    <w:rsid w:val="00B62E0F"/>
    <w:rsid w:val="00B86152"/>
    <w:rsid w:val="00B86399"/>
    <w:rsid w:val="00B878FD"/>
    <w:rsid w:val="00B87C6E"/>
    <w:rsid w:val="00B90BBD"/>
    <w:rsid w:val="00B9195A"/>
    <w:rsid w:val="00BA19A5"/>
    <w:rsid w:val="00BB02B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70897"/>
    <w:rsid w:val="00C80D2E"/>
    <w:rsid w:val="00C872A5"/>
    <w:rsid w:val="00CB442E"/>
    <w:rsid w:val="00CE595D"/>
    <w:rsid w:val="00CE6797"/>
    <w:rsid w:val="00CE788D"/>
    <w:rsid w:val="00CF74C2"/>
    <w:rsid w:val="00D05755"/>
    <w:rsid w:val="00D14BAD"/>
    <w:rsid w:val="00D155BC"/>
    <w:rsid w:val="00D16AB6"/>
    <w:rsid w:val="00D25D90"/>
    <w:rsid w:val="00D36215"/>
    <w:rsid w:val="00D366B6"/>
    <w:rsid w:val="00D36EF6"/>
    <w:rsid w:val="00D57A1D"/>
    <w:rsid w:val="00D634BB"/>
    <w:rsid w:val="00D673EB"/>
    <w:rsid w:val="00D67EDD"/>
    <w:rsid w:val="00D77DFB"/>
    <w:rsid w:val="00D81403"/>
    <w:rsid w:val="00D83EF7"/>
    <w:rsid w:val="00D840DE"/>
    <w:rsid w:val="00D91E19"/>
    <w:rsid w:val="00D94ADA"/>
    <w:rsid w:val="00D94BEA"/>
    <w:rsid w:val="00DA0886"/>
    <w:rsid w:val="00DA1185"/>
    <w:rsid w:val="00DB0D82"/>
    <w:rsid w:val="00DB5C8B"/>
    <w:rsid w:val="00DC34E2"/>
    <w:rsid w:val="00DD10F5"/>
    <w:rsid w:val="00DD7E80"/>
    <w:rsid w:val="00DE1B84"/>
    <w:rsid w:val="00DE2580"/>
    <w:rsid w:val="00DE2D34"/>
    <w:rsid w:val="00DF0EE5"/>
    <w:rsid w:val="00DF30E4"/>
    <w:rsid w:val="00E13D1E"/>
    <w:rsid w:val="00E30420"/>
    <w:rsid w:val="00E36A1A"/>
    <w:rsid w:val="00E36F7C"/>
    <w:rsid w:val="00E3718D"/>
    <w:rsid w:val="00E41527"/>
    <w:rsid w:val="00E65C52"/>
    <w:rsid w:val="00E664A8"/>
    <w:rsid w:val="00E71679"/>
    <w:rsid w:val="00E71BE5"/>
    <w:rsid w:val="00E72978"/>
    <w:rsid w:val="00E918EF"/>
    <w:rsid w:val="00E9485B"/>
    <w:rsid w:val="00EA5D70"/>
    <w:rsid w:val="00ED1290"/>
    <w:rsid w:val="00EE06BE"/>
    <w:rsid w:val="00EE1595"/>
    <w:rsid w:val="00EE2B03"/>
    <w:rsid w:val="00EF78C3"/>
    <w:rsid w:val="00F2417B"/>
    <w:rsid w:val="00F43343"/>
    <w:rsid w:val="00F61CB2"/>
    <w:rsid w:val="00F73EC0"/>
    <w:rsid w:val="00F779C5"/>
    <w:rsid w:val="00F846C9"/>
    <w:rsid w:val="00FA7D42"/>
    <w:rsid w:val="00FB41A2"/>
    <w:rsid w:val="00FB604F"/>
    <w:rsid w:val="00FC0E6A"/>
    <w:rsid w:val="00FC5603"/>
    <w:rsid w:val="00FD41F4"/>
    <w:rsid w:val="00FE44C0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89"/>
  </w:style>
  <w:style w:type="paragraph" w:styleId="Footer">
    <w:name w:val="footer"/>
    <w:basedOn w:val="Normal"/>
    <w:link w:val="Foot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89"/>
  </w:style>
  <w:style w:type="paragraph" w:styleId="BalloonText">
    <w:name w:val="Balloon Text"/>
    <w:basedOn w:val="Normal"/>
    <w:link w:val="BalloonTextChar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30A0"/>
    <w:pPr>
      <w:bidi/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DE57-BEC1-410F-A847-A4D4883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7</cp:revision>
  <cp:lastPrinted>2019-08-21T06:39:00Z</cp:lastPrinted>
  <dcterms:created xsi:type="dcterms:W3CDTF">2023-08-29T06:40:00Z</dcterms:created>
  <dcterms:modified xsi:type="dcterms:W3CDTF">2023-08-29T07:27:00Z</dcterms:modified>
</cp:coreProperties>
</file>