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C1FEC" w14:textId="6F65A072" w:rsidR="008B379F" w:rsidRPr="0032420E" w:rsidRDefault="00903EF0" w:rsidP="008B379F">
      <w:pPr>
        <w:bidi/>
        <w:ind w:left="-283" w:right="-170"/>
        <w:jc w:val="right"/>
        <w:rPr>
          <w:rFonts w:ascii="David" w:hAnsi="David" w:cs="David"/>
          <w:sz w:val="24"/>
          <w:szCs w:val="24"/>
          <w:rtl/>
        </w:rPr>
      </w:pPr>
      <w:r>
        <w:rPr>
          <w:rFonts w:ascii="David" w:hAnsi="David" w:cs="David" w:hint="cs"/>
          <w:sz w:val="24"/>
          <w:szCs w:val="24"/>
          <w:rtl/>
        </w:rPr>
        <w:t>27</w:t>
      </w:r>
      <w:r w:rsidR="00D67EDD">
        <w:rPr>
          <w:rFonts w:ascii="David" w:hAnsi="David" w:cs="David" w:hint="cs"/>
          <w:sz w:val="24"/>
          <w:szCs w:val="24"/>
          <w:rtl/>
        </w:rPr>
        <w:t>/</w:t>
      </w:r>
      <w:r>
        <w:rPr>
          <w:rFonts w:ascii="David" w:hAnsi="David" w:cs="David" w:hint="cs"/>
          <w:sz w:val="24"/>
          <w:szCs w:val="24"/>
          <w:rtl/>
        </w:rPr>
        <w:t>9</w:t>
      </w:r>
      <w:r w:rsidR="00D67EDD">
        <w:rPr>
          <w:rFonts w:ascii="David" w:hAnsi="David" w:cs="David" w:hint="cs"/>
          <w:sz w:val="24"/>
          <w:szCs w:val="24"/>
          <w:rtl/>
        </w:rPr>
        <w:t>/23</w:t>
      </w:r>
    </w:p>
    <w:p w14:paraId="27F9D555" w14:textId="77777777" w:rsidR="00C872A5" w:rsidRDefault="00C872A5" w:rsidP="0046343A">
      <w:pPr>
        <w:bidi/>
        <w:ind w:left="720"/>
        <w:rPr>
          <w:rFonts w:ascii="David" w:hAnsi="David" w:cs="David"/>
          <w:b/>
          <w:bCs/>
          <w:sz w:val="36"/>
          <w:szCs w:val="36"/>
          <w:u w:val="single"/>
          <w:rtl/>
        </w:rPr>
      </w:pPr>
    </w:p>
    <w:p w14:paraId="67585335" w14:textId="77777777" w:rsidR="0046343A" w:rsidRPr="0046343A" w:rsidRDefault="0046343A" w:rsidP="0046343A">
      <w:pPr>
        <w:bidi/>
        <w:ind w:left="720"/>
        <w:rPr>
          <w:rFonts w:ascii="Arial" w:hAnsi="Arial"/>
        </w:rPr>
      </w:pPr>
    </w:p>
    <w:p w14:paraId="50E7174B" w14:textId="48E3DB01" w:rsidR="0046343A" w:rsidRPr="0046343A" w:rsidRDefault="0046343A" w:rsidP="0067176C">
      <w:pPr>
        <w:bidi/>
        <w:ind w:left="720"/>
        <w:jc w:val="center"/>
        <w:rPr>
          <w:rFonts w:ascii="Arial" w:hAnsi="Arial"/>
          <w:b/>
          <w:bCs/>
          <w:sz w:val="28"/>
          <w:szCs w:val="28"/>
        </w:rPr>
      </w:pPr>
      <w:r w:rsidRPr="0046343A">
        <w:rPr>
          <w:rFonts w:ascii="Arial" w:hAnsi="Arial"/>
          <w:b/>
          <w:bCs/>
          <w:sz w:val="28"/>
          <w:szCs w:val="28"/>
          <w:rtl/>
        </w:rPr>
        <w:t>תיירות הפנים באוגוסט 23 חזרה לנתוני השיא של אוגוסט 22 ולגידול של 8% ביחס ל-2019</w:t>
      </w:r>
      <w:r w:rsidRPr="0046343A">
        <w:rPr>
          <w:rFonts w:ascii="Arial" w:hAnsi="Arial"/>
          <w:b/>
          <w:bCs/>
          <w:sz w:val="28"/>
          <w:szCs w:val="28"/>
        </w:rPr>
        <w:t>.</w:t>
      </w:r>
      <w:r w:rsidR="0067176C">
        <w:rPr>
          <w:rFonts w:ascii="Arial" w:hAnsi="Arial" w:hint="cs"/>
          <w:b/>
          <w:bCs/>
          <w:sz w:val="28"/>
          <w:szCs w:val="28"/>
          <w:rtl/>
        </w:rPr>
        <w:t xml:space="preserve"> </w:t>
      </w:r>
      <w:r w:rsidRPr="0046343A">
        <w:rPr>
          <w:rFonts w:ascii="Arial" w:hAnsi="Arial"/>
          <w:b/>
          <w:bCs/>
          <w:sz w:val="28"/>
          <w:szCs w:val="28"/>
          <w:rtl/>
        </w:rPr>
        <w:t>כ-43% מלינות הישראלים ביולי אוגוסט היו באילת, שרשמה שיא תפוסה באוגוסט של 90%</w:t>
      </w:r>
    </w:p>
    <w:p w14:paraId="4F9B33B1" w14:textId="1F1BA273" w:rsidR="0046343A" w:rsidRPr="0046343A" w:rsidRDefault="0067176C" w:rsidP="0067176C">
      <w:pPr>
        <w:bidi/>
        <w:ind w:left="720"/>
        <w:jc w:val="center"/>
        <w:rPr>
          <w:rFonts w:ascii="Arial" w:hAnsi="Arial"/>
          <w:b/>
          <w:bCs/>
          <w:sz w:val="28"/>
          <w:szCs w:val="28"/>
        </w:rPr>
      </w:pPr>
      <w:r>
        <w:rPr>
          <w:rFonts w:ascii="Arial" w:hAnsi="Arial" w:hint="cs"/>
          <w:b/>
          <w:bCs/>
          <w:sz w:val="32"/>
          <w:szCs w:val="32"/>
          <w:rtl/>
        </w:rPr>
        <w:t xml:space="preserve">לעומת זאת, </w:t>
      </w:r>
      <w:r w:rsidRPr="0046343A">
        <w:rPr>
          <w:rFonts w:ascii="Arial" w:hAnsi="Arial"/>
          <w:b/>
          <w:bCs/>
          <w:sz w:val="32"/>
          <w:szCs w:val="32"/>
          <w:rtl/>
        </w:rPr>
        <w:t>התיירים עדיין לא חוזרים</w:t>
      </w:r>
      <w:r>
        <w:rPr>
          <w:rFonts w:ascii="Arial" w:hAnsi="Arial" w:hint="cs"/>
          <w:b/>
          <w:bCs/>
          <w:sz w:val="32"/>
          <w:szCs w:val="32"/>
          <w:rtl/>
        </w:rPr>
        <w:t xml:space="preserve"> - </w:t>
      </w:r>
      <w:r w:rsidRPr="0046343A">
        <w:rPr>
          <w:rFonts w:ascii="Arial" w:hAnsi="Arial"/>
          <w:b/>
          <w:bCs/>
          <w:sz w:val="32"/>
          <w:szCs w:val="32"/>
          <w:rtl/>
        </w:rPr>
        <w:t xml:space="preserve"> פער של 17% בלינות תיירים ינואר-אוגוסט אל מול התקופה המקבילה ב-2019</w:t>
      </w:r>
      <w:r>
        <w:rPr>
          <w:rFonts w:ascii="Arial" w:hAnsi="Arial" w:hint="cs"/>
          <w:b/>
          <w:bCs/>
          <w:sz w:val="28"/>
          <w:szCs w:val="28"/>
          <w:rtl/>
        </w:rPr>
        <w:t>,</w:t>
      </w:r>
      <w:r w:rsidR="0046343A" w:rsidRPr="0046343A">
        <w:rPr>
          <w:rFonts w:ascii="Arial" w:hAnsi="Arial"/>
          <w:b/>
          <w:bCs/>
          <w:sz w:val="28"/>
          <w:szCs w:val="28"/>
          <w:rtl/>
        </w:rPr>
        <w:t xml:space="preserve"> באוגוסט הסתכמו לינות התיירים בכ-700 אלף לינות – ירידה של 13% לעומת אוגוסט  2019</w:t>
      </w:r>
      <w:r w:rsidR="0046343A" w:rsidRPr="0046343A">
        <w:rPr>
          <w:rFonts w:ascii="Arial" w:hAnsi="Arial"/>
          <w:b/>
          <w:bCs/>
          <w:sz w:val="28"/>
          <w:szCs w:val="28"/>
        </w:rPr>
        <w:t>.</w:t>
      </w:r>
    </w:p>
    <w:p w14:paraId="101AE652" w14:textId="77777777" w:rsidR="0046343A" w:rsidRPr="0046343A" w:rsidRDefault="0046343A" w:rsidP="0046343A">
      <w:pPr>
        <w:bidi/>
        <w:ind w:left="720"/>
        <w:rPr>
          <w:rFonts w:ascii="Arial" w:hAnsi="Arial"/>
        </w:rPr>
      </w:pPr>
    </w:p>
    <w:p w14:paraId="7302832B" w14:textId="700C7452" w:rsidR="0046343A" w:rsidRPr="0046343A" w:rsidRDefault="0046343A" w:rsidP="0046343A">
      <w:pPr>
        <w:bidi/>
        <w:ind w:left="720"/>
        <w:rPr>
          <w:rFonts w:ascii="Arial" w:hAnsi="Arial"/>
          <w:sz w:val="24"/>
          <w:szCs w:val="24"/>
        </w:rPr>
      </w:pPr>
      <w:r>
        <w:rPr>
          <w:rFonts w:ascii="Arial" w:hAnsi="Arial"/>
          <w:sz w:val="24"/>
          <w:szCs w:val="24"/>
          <w:rtl/>
        </w:rPr>
        <w:br/>
      </w:r>
      <w:r w:rsidRPr="0046343A">
        <w:rPr>
          <w:rFonts w:ascii="Arial" w:hAnsi="Arial"/>
          <w:sz w:val="24"/>
          <w:szCs w:val="24"/>
          <w:rtl/>
        </w:rPr>
        <w:t xml:space="preserve">ירידות גבוהות מהממוצע נרשמו ים המלח, ירידה של </w:t>
      </w:r>
      <w:r w:rsidRPr="0023153E">
        <w:rPr>
          <w:rFonts w:ascii="Arial" w:hAnsi="Arial"/>
          <w:b/>
          <w:bCs/>
          <w:sz w:val="24"/>
          <w:szCs w:val="24"/>
          <w:rtl/>
        </w:rPr>
        <w:t>38%</w:t>
      </w:r>
      <w:r w:rsidRPr="0046343A">
        <w:rPr>
          <w:rFonts w:ascii="Arial" w:hAnsi="Arial"/>
          <w:sz w:val="24"/>
          <w:szCs w:val="24"/>
          <w:rtl/>
        </w:rPr>
        <w:t xml:space="preserve">, נתניה ירידה של </w:t>
      </w:r>
      <w:r w:rsidRPr="0023153E">
        <w:rPr>
          <w:rFonts w:ascii="Arial" w:hAnsi="Arial"/>
          <w:b/>
          <w:bCs/>
          <w:sz w:val="24"/>
          <w:szCs w:val="24"/>
          <w:rtl/>
        </w:rPr>
        <w:t>35%</w:t>
      </w:r>
      <w:r w:rsidRPr="0046343A">
        <w:rPr>
          <w:rFonts w:ascii="Arial" w:hAnsi="Arial"/>
          <w:sz w:val="24"/>
          <w:szCs w:val="24"/>
          <w:rtl/>
        </w:rPr>
        <w:t xml:space="preserve">, טבריה ירידה של </w:t>
      </w:r>
      <w:r w:rsidRPr="0023153E">
        <w:rPr>
          <w:rFonts w:ascii="Arial" w:hAnsi="Arial"/>
          <w:b/>
          <w:bCs/>
          <w:sz w:val="24"/>
          <w:szCs w:val="24"/>
          <w:rtl/>
        </w:rPr>
        <w:t>32%</w:t>
      </w:r>
      <w:r w:rsidRPr="0046343A">
        <w:rPr>
          <w:rFonts w:ascii="Arial" w:hAnsi="Arial"/>
          <w:sz w:val="24"/>
          <w:szCs w:val="24"/>
          <w:rtl/>
        </w:rPr>
        <w:t xml:space="preserve">, חיפה ירידה של </w:t>
      </w:r>
      <w:r w:rsidRPr="0023153E">
        <w:rPr>
          <w:rFonts w:ascii="Arial" w:hAnsi="Arial"/>
          <w:b/>
          <w:bCs/>
          <w:sz w:val="24"/>
          <w:szCs w:val="24"/>
          <w:rtl/>
        </w:rPr>
        <w:t>29%</w:t>
      </w:r>
      <w:r w:rsidRPr="0046343A">
        <w:rPr>
          <w:rFonts w:ascii="Arial" w:hAnsi="Arial"/>
          <w:sz w:val="24"/>
          <w:szCs w:val="24"/>
          <w:rtl/>
        </w:rPr>
        <w:t xml:space="preserve">, הרצליה ואילת ירידה של </w:t>
      </w:r>
      <w:r w:rsidRPr="0023153E">
        <w:rPr>
          <w:rFonts w:ascii="Arial" w:hAnsi="Arial"/>
          <w:b/>
          <w:bCs/>
          <w:sz w:val="24"/>
          <w:szCs w:val="24"/>
          <w:rtl/>
        </w:rPr>
        <w:t>27%</w:t>
      </w:r>
      <w:r w:rsidRPr="0046343A">
        <w:rPr>
          <w:rFonts w:ascii="Arial" w:hAnsi="Arial"/>
          <w:sz w:val="24"/>
          <w:szCs w:val="24"/>
          <w:rtl/>
        </w:rPr>
        <w:t xml:space="preserve"> בנצרת ירידה של </w:t>
      </w:r>
      <w:r w:rsidRPr="0023153E">
        <w:rPr>
          <w:rFonts w:ascii="Arial" w:hAnsi="Arial"/>
          <w:b/>
          <w:bCs/>
          <w:sz w:val="24"/>
          <w:szCs w:val="24"/>
          <w:rtl/>
        </w:rPr>
        <w:t>14%</w:t>
      </w:r>
      <w:r w:rsidRPr="0046343A">
        <w:rPr>
          <w:rFonts w:ascii="Arial" w:hAnsi="Arial"/>
          <w:sz w:val="24"/>
          <w:szCs w:val="24"/>
        </w:rPr>
        <w:t xml:space="preserve">. </w:t>
      </w:r>
    </w:p>
    <w:p w14:paraId="426F0F58" w14:textId="77777777" w:rsidR="0046343A" w:rsidRPr="0046343A" w:rsidRDefault="0046343A" w:rsidP="0046343A">
      <w:pPr>
        <w:bidi/>
        <w:ind w:left="720"/>
        <w:rPr>
          <w:rFonts w:ascii="Arial" w:hAnsi="Arial"/>
          <w:sz w:val="24"/>
          <w:szCs w:val="24"/>
        </w:rPr>
      </w:pPr>
      <w:r w:rsidRPr="0046343A">
        <w:rPr>
          <w:rFonts w:ascii="Arial" w:hAnsi="Arial"/>
          <w:sz w:val="24"/>
          <w:szCs w:val="24"/>
          <w:rtl/>
        </w:rPr>
        <w:t xml:space="preserve">בירושלים נרשמה ירידה של </w:t>
      </w:r>
      <w:r w:rsidRPr="0023153E">
        <w:rPr>
          <w:rFonts w:ascii="Arial" w:hAnsi="Arial"/>
          <w:b/>
          <w:bCs/>
          <w:sz w:val="24"/>
          <w:szCs w:val="24"/>
          <w:rtl/>
        </w:rPr>
        <w:t>10%</w:t>
      </w:r>
      <w:r w:rsidRPr="0046343A">
        <w:rPr>
          <w:rFonts w:ascii="Arial" w:hAnsi="Arial"/>
          <w:sz w:val="24"/>
          <w:szCs w:val="24"/>
          <w:rtl/>
        </w:rPr>
        <w:t xml:space="preserve">, ובתל אביב עליה של </w:t>
      </w:r>
      <w:r w:rsidRPr="0023153E">
        <w:rPr>
          <w:rFonts w:ascii="Arial" w:hAnsi="Arial"/>
          <w:b/>
          <w:bCs/>
          <w:sz w:val="24"/>
          <w:szCs w:val="24"/>
          <w:rtl/>
        </w:rPr>
        <w:t>3%</w:t>
      </w:r>
      <w:r w:rsidRPr="0046343A">
        <w:rPr>
          <w:rFonts w:ascii="Arial" w:hAnsi="Arial"/>
          <w:sz w:val="24"/>
          <w:szCs w:val="24"/>
        </w:rPr>
        <w:t xml:space="preserve">. </w:t>
      </w:r>
    </w:p>
    <w:p w14:paraId="39AC6D39" w14:textId="77777777" w:rsidR="0046343A" w:rsidRPr="0046343A" w:rsidRDefault="0046343A" w:rsidP="0046343A">
      <w:pPr>
        <w:bidi/>
        <w:ind w:left="720"/>
        <w:rPr>
          <w:rFonts w:ascii="Arial" w:hAnsi="Arial"/>
          <w:sz w:val="24"/>
          <w:szCs w:val="24"/>
        </w:rPr>
      </w:pPr>
    </w:p>
    <w:p w14:paraId="26E6FDC6" w14:textId="77777777" w:rsidR="0046343A" w:rsidRPr="0046343A" w:rsidRDefault="0046343A" w:rsidP="0046343A">
      <w:pPr>
        <w:bidi/>
        <w:ind w:left="720"/>
        <w:rPr>
          <w:rFonts w:ascii="Arial" w:hAnsi="Arial"/>
          <w:sz w:val="24"/>
          <w:szCs w:val="24"/>
        </w:rPr>
      </w:pPr>
      <w:r w:rsidRPr="0023153E">
        <w:rPr>
          <w:rFonts w:ascii="Arial" w:hAnsi="Arial"/>
          <w:b/>
          <w:bCs/>
          <w:sz w:val="24"/>
          <w:szCs w:val="24"/>
          <w:u w:val="single"/>
          <w:rtl/>
        </w:rPr>
        <w:t>לינות הישראלים</w:t>
      </w:r>
      <w:r w:rsidRPr="0046343A">
        <w:rPr>
          <w:rFonts w:ascii="Arial" w:hAnsi="Arial"/>
          <w:sz w:val="24"/>
          <w:szCs w:val="24"/>
          <w:rtl/>
        </w:rPr>
        <w:t xml:space="preserve"> : באוגוסט הסתכמו לינות הישראלים בכ-2 מיליון, ללא שינוי לעומת אוגוסט 2022, עליה של </w:t>
      </w:r>
      <w:r w:rsidRPr="0023153E">
        <w:rPr>
          <w:rFonts w:ascii="Arial" w:hAnsi="Arial"/>
          <w:b/>
          <w:bCs/>
          <w:sz w:val="24"/>
          <w:szCs w:val="24"/>
          <w:rtl/>
        </w:rPr>
        <w:t xml:space="preserve">8% </w:t>
      </w:r>
      <w:r w:rsidRPr="0046343A">
        <w:rPr>
          <w:rFonts w:ascii="Arial" w:hAnsi="Arial"/>
          <w:sz w:val="24"/>
          <w:szCs w:val="24"/>
          <w:rtl/>
        </w:rPr>
        <w:t>לעומת אוגוסט 2019</w:t>
      </w:r>
      <w:r w:rsidRPr="0046343A">
        <w:rPr>
          <w:rFonts w:ascii="Arial" w:hAnsi="Arial"/>
          <w:sz w:val="24"/>
          <w:szCs w:val="24"/>
        </w:rPr>
        <w:t xml:space="preserve">. </w:t>
      </w:r>
    </w:p>
    <w:p w14:paraId="06A25526" w14:textId="77777777" w:rsidR="0046343A" w:rsidRPr="0046343A" w:rsidRDefault="0046343A" w:rsidP="0046343A">
      <w:pPr>
        <w:bidi/>
        <w:ind w:left="720"/>
        <w:rPr>
          <w:rFonts w:ascii="Arial" w:hAnsi="Arial"/>
          <w:sz w:val="24"/>
          <w:szCs w:val="24"/>
        </w:rPr>
      </w:pPr>
    </w:p>
    <w:p w14:paraId="1CA93978" w14:textId="77777777" w:rsidR="0046343A" w:rsidRPr="0046343A" w:rsidRDefault="0046343A" w:rsidP="0046343A">
      <w:pPr>
        <w:bidi/>
        <w:ind w:left="720"/>
        <w:rPr>
          <w:rFonts w:ascii="Arial" w:hAnsi="Arial"/>
          <w:sz w:val="24"/>
          <w:szCs w:val="24"/>
        </w:rPr>
      </w:pPr>
      <w:r w:rsidRPr="0046343A">
        <w:rPr>
          <w:rFonts w:ascii="Arial" w:hAnsi="Arial"/>
          <w:sz w:val="24"/>
          <w:szCs w:val="24"/>
          <w:rtl/>
        </w:rPr>
        <w:t xml:space="preserve">בתקופת הקיץ (יולי אוגוסט), נרשמו כ-3.6 מיליון לינות ישראלים – ירידה של </w:t>
      </w:r>
      <w:r w:rsidRPr="0023153E">
        <w:rPr>
          <w:rFonts w:ascii="Arial" w:hAnsi="Arial"/>
          <w:b/>
          <w:bCs/>
          <w:sz w:val="24"/>
          <w:szCs w:val="24"/>
          <w:rtl/>
        </w:rPr>
        <w:t xml:space="preserve">4% </w:t>
      </w:r>
      <w:r w:rsidRPr="0046343A">
        <w:rPr>
          <w:rFonts w:ascii="Arial" w:hAnsi="Arial"/>
          <w:sz w:val="24"/>
          <w:szCs w:val="24"/>
          <w:rtl/>
        </w:rPr>
        <w:t xml:space="preserve">לעומת קיץ אשתקד אך עליה של </w:t>
      </w:r>
      <w:r w:rsidRPr="0023153E">
        <w:rPr>
          <w:rFonts w:ascii="Arial" w:hAnsi="Arial"/>
          <w:b/>
          <w:bCs/>
          <w:sz w:val="24"/>
          <w:szCs w:val="24"/>
          <w:rtl/>
        </w:rPr>
        <w:t xml:space="preserve">2% </w:t>
      </w:r>
      <w:r w:rsidRPr="0046343A">
        <w:rPr>
          <w:rFonts w:ascii="Arial" w:hAnsi="Arial"/>
          <w:sz w:val="24"/>
          <w:szCs w:val="24"/>
          <w:rtl/>
        </w:rPr>
        <w:t>לעומת קיץ 2019. כ-</w:t>
      </w:r>
      <w:r w:rsidRPr="0023153E">
        <w:rPr>
          <w:rFonts w:ascii="Arial" w:hAnsi="Arial"/>
          <w:b/>
          <w:bCs/>
          <w:sz w:val="24"/>
          <w:szCs w:val="24"/>
          <w:rtl/>
        </w:rPr>
        <w:t>43%</w:t>
      </w:r>
      <w:r w:rsidRPr="0046343A">
        <w:rPr>
          <w:rFonts w:ascii="Arial" w:hAnsi="Arial"/>
          <w:sz w:val="24"/>
          <w:szCs w:val="24"/>
          <w:rtl/>
        </w:rPr>
        <w:t xml:space="preserve"> מלינות הישראלים בחודשי הקיץ היו באילת</w:t>
      </w:r>
      <w:r w:rsidRPr="0046343A">
        <w:rPr>
          <w:rFonts w:ascii="Arial" w:hAnsi="Arial"/>
          <w:sz w:val="24"/>
          <w:szCs w:val="24"/>
        </w:rPr>
        <w:t xml:space="preserve">. </w:t>
      </w:r>
    </w:p>
    <w:p w14:paraId="230E7FF2" w14:textId="77777777" w:rsidR="0046343A" w:rsidRPr="0046343A" w:rsidRDefault="0046343A" w:rsidP="0046343A">
      <w:pPr>
        <w:bidi/>
        <w:ind w:left="720"/>
        <w:rPr>
          <w:rFonts w:ascii="Arial" w:hAnsi="Arial"/>
          <w:sz w:val="24"/>
          <w:szCs w:val="24"/>
        </w:rPr>
      </w:pPr>
    </w:p>
    <w:p w14:paraId="7E4F2819" w14:textId="77777777" w:rsidR="0046343A" w:rsidRPr="0046343A" w:rsidRDefault="0046343A" w:rsidP="0046343A">
      <w:pPr>
        <w:bidi/>
        <w:ind w:left="720"/>
        <w:rPr>
          <w:rFonts w:ascii="Arial" w:hAnsi="Arial"/>
          <w:sz w:val="24"/>
          <w:szCs w:val="24"/>
        </w:rPr>
      </w:pPr>
      <w:r w:rsidRPr="0046343A">
        <w:rPr>
          <w:rFonts w:ascii="Arial" w:hAnsi="Arial"/>
          <w:sz w:val="24"/>
          <w:szCs w:val="24"/>
          <w:rtl/>
        </w:rPr>
        <w:t>סה"כ הלינות באוגוסט: הסתכמו בכ-</w:t>
      </w:r>
      <w:r w:rsidRPr="0023153E">
        <w:rPr>
          <w:rFonts w:ascii="Arial" w:hAnsi="Arial"/>
          <w:b/>
          <w:bCs/>
          <w:sz w:val="24"/>
          <w:szCs w:val="24"/>
          <w:rtl/>
        </w:rPr>
        <w:t>2.7 מיליון</w:t>
      </w:r>
      <w:r w:rsidRPr="0046343A">
        <w:rPr>
          <w:rFonts w:ascii="Arial" w:hAnsi="Arial"/>
          <w:sz w:val="24"/>
          <w:szCs w:val="24"/>
          <w:rtl/>
        </w:rPr>
        <w:t xml:space="preserve"> – עליה של </w:t>
      </w:r>
      <w:r w:rsidRPr="0023153E">
        <w:rPr>
          <w:rFonts w:ascii="Arial" w:hAnsi="Arial"/>
          <w:b/>
          <w:bCs/>
          <w:sz w:val="24"/>
          <w:szCs w:val="24"/>
          <w:rtl/>
        </w:rPr>
        <w:t xml:space="preserve">5% </w:t>
      </w:r>
      <w:r w:rsidRPr="0046343A">
        <w:rPr>
          <w:rFonts w:ascii="Arial" w:hAnsi="Arial"/>
          <w:sz w:val="24"/>
          <w:szCs w:val="24"/>
          <w:rtl/>
        </w:rPr>
        <w:t xml:space="preserve">לעומת אוגוסט 2022 ועליה של </w:t>
      </w:r>
      <w:r w:rsidRPr="0023153E">
        <w:rPr>
          <w:rFonts w:ascii="Arial" w:hAnsi="Arial"/>
          <w:b/>
          <w:bCs/>
          <w:sz w:val="24"/>
          <w:szCs w:val="24"/>
          <w:rtl/>
        </w:rPr>
        <w:t>1%</w:t>
      </w:r>
      <w:r w:rsidRPr="0046343A">
        <w:rPr>
          <w:rFonts w:ascii="Arial" w:hAnsi="Arial"/>
          <w:sz w:val="24"/>
          <w:szCs w:val="24"/>
          <w:rtl/>
        </w:rPr>
        <w:t xml:space="preserve"> לעומת אוגוסט 2019</w:t>
      </w:r>
      <w:r w:rsidRPr="0046343A">
        <w:rPr>
          <w:rFonts w:ascii="Arial" w:hAnsi="Arial"/>
          <w:sz w:val="24"/>
          <w:szCs w:val="24"/>
        </w:rPr>
        <w:t xml:space="preserve">. </w:t>
      </w:r>
    </w:p>
    <w:p w14:paraId="3DC24855" w14:textId="77777777" w:rsidR="0046343A" w:rsidRPr="0046343A" w:rsidRDefault="0046343A" w:rsidP="0046343A">
      <w:pPr>
        <w:bidi/>
        <w:ind w:left="720"/>
        <w:rPr>
          <w:rFonts w:ascii="Arial" w:hAnsi="Arial"/>
          <w:sz w:val="24"/>
          <w:szCs w:val="24"/>
        </w:rPr>
      </w:pPr>
    </w:p>
    <w:p w14:paraId="615DCB74" w14:textId="77777777" w:rsidR="0046343A" w:rsidRPr="0046343A" w:rsidRDefault="0046343A" w:rsidP="0046343A">
      <w:pPr>
        <w:bidi/>
        <w:ind w:left="720"/>
        <w:rPr>
          <w:rFonts w:ascii="Arial" w:hAnsi="Arial"/>
          <w:sz w:val="24"/>
          <w:szCs w:val="24"/>
        </w:rPr>
      </w:pPr>
      <w:r w:rsidRPr="0023153E">
        <w:rPr>
          <w:rFonts w:ascii="Arial" w:hAnsi="Arial"/>
          <w:b/>
          <w:bCs/>
          <w:sz w:val="24"/>
          <w:szCs w:val="24"/>
          <w:u w:val="single"/>
          <w:rtl/>
        </w:rPr>
        <w:t>תפוסת החדרים הארצית</w:t>
      </w:r>
      <w:r w:rsidRPr="0046343A">
        <w:rPr>
          <w:rFonts w:ascii="Arial" w:hAnsi="Arial"/>
          <w:sz w:val="24"/>
          <w:szCs w:val="24"/>
        </w:rPr>
        <w:t xml:space="preserve"> :</w:t>
      </w:r>
    </w:p>
    <w:p w14:paraId="66531487" w14:textId="77777777" w:rsidR="0046343A" w:rsidRPr="0046343A" w:rsidRDefault="0046343A" w:rsidP="0046343A">
      <w:pPr>
        <w:bidi/>
        <w:ind w:left="720"/>
        <w:rPr>
          <w:rFonts w:ascii="Arial" w:hAnsi="Arial"/>
          <w:sz w:val="24"/>
          <w:szCs w:val="24"/>
        </w:rPr>
      </w:pPr>
      <w:r w:rsidRPr="0046343A">
        <w:rPr>
          <w:rFonts w:ascii="Arial" w:hAnsi="Arial"/>
          <w:sz w:val="24"/>
          <w:szCs w:val="24"/>
          <w:rtl/>
        </w:rPr>
        <w:t>הסתכמה בכ-</w:t>
      </w:r>
      <w:r w:rsidRPr="0023153E">
        <w:rPr>
          <w:rFonts w:ascii="Arial" w:hAnsi="Arial"/>
          <w:b/>
          <w:bCs/>
          <w:sz w:val="24"/>
          <w:szCs w:val="24"/>
          <w:rtl/>
        </w:rPr>
        <w:t>69%</w:t>
      </w:r>
      <w:r w:rsidRPr="0046343A">
        <w:rPr>
          <w:rFonts w:ascii="Arial" w:hAnsi="Arial"/>
          <w:sz w:val="24"/>
          <w:szCs w:val="24"/>
          <w:rtl/>
        </w:rPr>
        <w:t xml:space="preserve"> לעומת כ-</w:t>
      </w:r>
      <w:r w:rsidRPr="0023153E">
        <w:rPr>
          <w:rFonts w:ascii="Arial" w:hAnsi="Arial"/>
          <w:b/>
          <w:bCs/>
          <w:sz w:val="24"/>
          <w:szCs w:val="24"/>
          <w:rtl/>
        </w:rPr>
        <w:t>68%</w:t>
      </w:r>
      <w:r w:rsidRPr="0046343A">
        <w:rPr>
          <w:rFonts w:ascii="Arial" w:hAnsi="Arial"/>
          <w:sz w:val="24"/>
          <w:szCs w:val="24"/>
          <w:rtl/>
        </w:rPr>
        <w:t xml:space="preserve"> באוגוסט 2022 וכ-</w:t>
      </w:r>
      <w:r w:rsidRPr="0023153E">
        <w:rPr>
          <w:rFonts w:ascii="Arial" w:hAnsi="Arial"/>
          <w:b/>
          <w:bCs/>
          <w:sz w:val="24"/>
          <w:szCs w:val="24"/>
          <w:rtl/>
        </w:rPr>
        <w:t>71%</w:t>
      </w:r>
      <w:r w:rsidRPr="0046343A">
        <w:rPr>
          <w:rFonts w:ascii="Arial" w:hAnsi="Arial"/>
          <w:sz w:val="24"/>
          <w:szCs w:val="24"/>
          <w:rtl/>
        </w:rPr>
        <w:t xml:space="preserve"> באוגוסט 2019</w:t>
      </w:r>
      <w:r w:rsidRPr="0046343A">
        <w:rPr>
          <w:rFonts w:ascii="Arial" w:hAnsi="Arial"/>
          <w:sz w:val="24"/>
          <w:szCs w:val="24"/>
        </w:rPr>
        <w:t xml:space="preserve">. </w:t>
      </w:r>
    </w:p>
    <w:p w14:paraId="1C4774C2" w14:textId="77777777" w:rsidR="0046343A" w:rsidRPr="0046343A" w:rsidRDefault="0046343A" w:rsidP="0046343A">
      <w:pPr>
        <w:bidi/>
        <w:ind w:left="720"/>
        <w:rPr>
          <w:rFonts w:ascii="Arial" w:hAnsi="Arial"/>
          <w:sz w:val="24"/>
          <w:szCs w:val="24"/>
        </w:rPr>
      </w:pPr>
    </w:p>
    <w:p w14:paraId="7C56F7A9" w14:textId="77777777" w:rsidR="0046343A" w:rsidRPr="0046343A" w:rsidRDefault="0046343A" w:rsidP="0046343A">
      <w:pPr>
        <w:bidi/>
        <w:ind w:left="720"/>
        <w:rPr>
          <w:rFonts w:ascii="Arial" w:hAnsi="Arial"/>
          <w:sz w:val="24"/>
          <w:szCs w:val="24"/>
        </w:rPr>
      </w:pPr>
      <w:r w:rsidRPr="0046343A">
        <w:rPr>
          <w:rFonts w:ascii="Arial" w:hAnsi="Arial"/>
          <w:sz w:val="24"/>
          <w:szCs w:val="24"/>
          <w:rtl/>
        </w:rPr>
        <w:t>התפוסות הגבוהות מהממוצע הארצי נרשמו באילת עם כ-</w:t>
      </w:r>
      <w:r w:rsidRPr="0023153E">
        <w:rPr>
          <w:rFonts w:ascii="Arial" w:hAnsi="Arial"/>
          <w:b/>
          <w:bCs/>
          <w:sz w:val="24"/>
          <w:szCs w:val="24"/>
          <w:rtl/>
        </w:rPr>
        <w:t>90%</w:t>
      </w:r>
      <w:r w:rsidRPr="0046343A">
        <w:rPr>
          <w:rFonts w:ascii="Arial" w:hAnsi="Arial"/>
          <w:sz w:val="24"/>
          <w:szCs w:val="24"/>
          <w:rtl/>
        </w:rPr>
        <w:t>, הרצליה עם כ-</w:t>
      </w:r>
      <w:r w:rsidRPr="0023153E">
        <w:rPr>
          <w:rFonts w:ascii="Arial" w:hAnsi="Arial"/>
          <w:b/>
          <w:bCs/>
          <w:sz w:val="24"/>
          <w:szCs w:val="24"/>
          <w:rtl/>
        </w:rPr>
        <w:t>74%</w:t>
      </w:r>
      <w:r w:rsidRPr="0046343A">
        <w:rPr>
          <w:rFonts w:ascii="Arial" w:hAnsi="Arial"/>
          <w:sz w:val="24"/>
          <w:szCs w:val="24"/>
          <w:rtl/>
        </w:rPr>
        <w:t>, טבריה וסובב כנרת עם כ-</w:t>
      </w:r>
      <w:r w:rsidRPr="0023153E">
        <w:rPr>
          <w:rFonts w:ascii="Arial" w:hAnsi="Arial"/>
          <w:b/>
          <w:bCs/>
          <w:sz w:val="24"/>
          <w:szCs w:val="24"/>
          <w:rtl/>
        </w:rPr>
        <w:t>70%</w:t>
      </w:r>
      <w:r w:rsidRPr="0046343A">
        <w:rPr>
          <w:rFonts w:ascii="Arial" w:hAnsi="Arial"/>
          <w:sz w:val="24"/>
          <w:szCs w:val="24"/>
          <w:rtl/>
        </w:rPr>
        <w:t xml:space="preserve"> תפוסה</w:t>
      </w:r>
      <w:r w:rsidRPr="0046343A">
        <w:rPr>
          <w:rFonts w:ascii="Arial" w:hAnsi="Arial"/>
          <w:sz w:val="24"/>
          <w:szCs w:val="24"/>
        </w:rPr>
        <w:t xml:space="preserve">. </w:t>
      </w:r>
    </w:p>
    <w:p w14:paraId="2F680FA6" w14:textId="77777777" w:rsidR="0046343A" w:rsidRPr="0046343A" w:rsidRDefault="0046343A" w:rsidP="0046343A">
      <w:pPr>
        <w:bidi/>
        <w:ind w:left="720"/>
        <w:rPr>
          <w:rFonts w:ascii="Arial" w:hAnsi="Arial"/>
          <w:sz w:val="24"/>
          <w:szCs w:val="24"/>
        </w:rPr>
      </w:pPr>
      <w:r w:rsidRPr="0046343A">
        <w:rPr>
          <w:rFonts w:ascii="Arial" w:hAnsi="Arial"/>
          <w:sz w:val="24"/>
          <w:szCs w:val="24"/>
          <w:rtl/>
        </w:rPr>
        <w:t>תל אביב עם כ-</w:t>
      </w:r>
      <w:r w:rsidRPr="0023153E">
        <w:rPr>
          <w:rFonts w:ascii="Arial" w:hAnsi="Arial"/>
          <w:b/>
          <w:bCs/>
          <w:sz w:val="24"/>
          <w:szCs w:val="24"/>
          <w:rtl/>
        </w:rPr>
        <w:t>69%</w:t>
      </w:r>
      <w:r w:rsidRPr="0046343A">
        <w:rPr>
          <w:rFonts w:ascii="Arial" w:hAnsi="Arial"/>
          <w:sz w:val="24"/>
          <w:szCs w:val="24"/>
          <w:rtl/>
        </w:rPr>
        <w:t>, נתניה וים המלח עם כ-</w:t>
      </w:r>
      <w:r w:rsidRPr="0023153E">
        <w:rPr>
          <w:rFonts w:ascii="Arial" w:hAnsi="Arial"/>
          <w:b/>
          <w:bCs/>
          <w:sz w:val="24"/>
          <w:szCs w:val="24"/>
          <w:rtl/>
        </w:rPr>
        <w:t>65%</w:t>
      </w:r>
      <w:r w:rsidRPr="0046343A">
        <w:rPr>
          <w:rFonts w:ascii="Arial" w:hAnsi="Arial"/>
          <w:sz w:val="24"/>
          <w:szCs w:val="24"/>
          <w:rtl/>
        </w:rPr>
        <w:t xml:space="preserve"> בכל אחד מהאזורים, ירושלים עם כ-</w:t>
      </w:r>
      <w:r w:rsidRPr="0023153E">
        <w:rPr>
          <w:rFonts w:ascii="Arial" w:hAnsi="Arial"/>
          <w:b/>
          <w:bCs/>
          <w:sz w:val="24"/>
          <w:szCs w:val="24"/>
          <w:rtl/>
        </w:rPr>
        <w:t>57%</w:t>
      </w:r>
      <w:r w:rsidRPr="0046343A">
        <w:rPr>
          <w:rFonts w:ascii="Arial" w:hAnsi="Arial"/>
          <w:sz w:val="24"/>
          <w:szCs w:val="24"/>
          <w:rtl/>
        </w:rPr>
        <w:t xml:space="preserve"> ונצרת עם כ-</w:t>
      </w:r>
      <w:r w:rsidRPr="0023153E">
        <w:rPr>
          <w:rFonts w:ascii="Arial" w:hAnsi="Arial"/>
          <w:b/>
          <w:bCs/>
          <w:sz w:val="24"/>
          <w:szCs w:val="24"/>
          <w:rtl/>
        </w:rPr>
        <w:t>56%</w:t>
      </w:r>
      <w:r w:rsidRPr="0046343A">
        <w:rPr>
          <w:rFonts w:ascii="Arial" w:hAnsi="Arial"/>
          <w:sz w:val="24"/>
          <w:szCs w:val="24"/>
          <w:rtl/>
        </w:rPr>
        <w:t xml:space="preserve"> תפוסה</w:t>
      </w:r>
      <w:r w:rsidRPr="0046343A">
        <w:rPr>
          <w:rFonts w:ascii="Arial" w:hAnsi="Arial"/>
          <w:sz w:val="24"/>
          <w:szCs w:val="24"/>
        </w:rPr>
        <w:t xml:space="preserve">. </w:t>
      </w:r>
    </w:p>
    <w:p w14:paraId="462D1385" w14:textId="77777777" w:rsidR="0046343A" w:rsidRPr="0046343A" w:rsidRDefault="0046343A" w:rsidP="0046343A">
      <w:pPr>
        <w:bidi/>
        <w:ind w:left="720"/>
        <w:rPr>
          <w:rFonts w:ascii="Arial" w:hAnsi="Arial"/>
          <w:sz w:val="24"/>
          <w:szCs w:val="24"/>
        </w:rPr>
      </w:pPr>
    </w:p>
    <w:p w14:paraId="4A52A258" w14:textId="77777777" w:rsidR="0046343A" w:rsidRPr="0046343A" w:rsidRDefault="0046343A" w:rsidP="0046343A">
      <w:pPr>
        <w:bidi/>
        <w:ind w:left="720"/>
        <w:rPr>
          <w:rFonts w:ascii="Arial" w:hAnsi="Arial"/>
          <w:sz w:val="24"/>
          <w:szCs w:val="24"/>
        </w:rPr>
      </w:pPr>
      <w:r w:rsidRPr="0046343A">
        <w:rPr>
          <w:rFonts w:ascii="Arial" w:hAnsi="Arial"/>
          <w:sz w:val="24"/>
          <w:szCs w:val="24"/>
          <w:rtl/>
        </w:rPr>
        <w:t>מצבת החדרים הסתכמה בכ-</w:t>
      </w:r>
      <w:r w:rsidRPr="0023153E">
        <w:rPr>
          <w:rFonts w:ascii="Arial" w:hAnsi="Arial"/>
          <w:b/>
          <w:bCs/>
          <w:sz w:val="24"/>
          <w:szCs w:val="24"/>
          <w:rtl/>
        </w:rPr>
        <w:t>58,300</w:t>
      </w:r>
      <w:r w:rsidRPr="0046343A">
        <w:rPr>
          <w:rFonts w:ascii="Arial" w:hAnsi="Arial"/>
          <w:sz w:val="24"/>
          <w:szCs w:val="24"/>
          <w:rtl/>
        </w:rPr>
        <w:t xml:space="preserve"> </w:t>
      </w:r>
      <w:r w:rsidRPr="0023153E">
        <w:rPr>
          <w:rFonts w:ascii="Arial" w:hAnsi="Arial"/>
          <w:b/>
          <w:bCs/>
          <w:sz w:val="24"/>
          <w:szCs w:val="24"/>
          <w:rtl/>
        </w:rPr>
        <w:t>אלף</w:t>
      </w:r>
      <w:r w:rsidRPr="0046343A">
        <w:rPr>
          <w:rFonts w:ascii="Arial" w:hAnsi="Arial"/>
          <w:sz w:val="24"/>
          <w:szCs w:val="24"/>
          <w:rtl/>
        </w:rPr>
        <w:t xml:space="preserve">, עליה של </w:t>
      </w:r>
      <w:r w:rsidRPr="0023153E">
        <w:rPr>
          <w:rFonts w:ascii="Arial" w:hAnsi="Arial"/>
          <w:b/>
          <w:bCs/>
          <w:sz w:val="24"/>
          <w:szCs w:val="24"/>
          <w:rtl/>
        </w:rPr>
        <w:t>4%</w:t>
      </w:r>
      <w:r w:rsidRPr="0046343A">
        <w:rPr>
          <w:rFonts w:ascii="Arial" w:hAnsi="Arial"/>
          <w:sz w:val="24"/>
          <w:szCs w:val="24"/>
          <w:rtl/>
        </w:rPr>
        <w:t xml:space="preserve"> לעומת אוגוסט 2019. העיר שרשמה את הקפיצה הגדולה ביותר במצבת החדרים היא </w:t>
      </w:r>
      <w:r w:rsidRPr="0023153E">
        <w:rPr>
          <w:rFonts w:ascii="Arial" w:hAnsi="Arial"/>
          <w:b/>
          <w:bCs/>
          <w:sz w:val="24"/>
          <w:szCs w:val="24"/>
          <w:rtl/>
        </w:rPr>
        <w:t>ת"א</w:t>
      </w:r>
      <w:r w:rsidRPr="0046343A">
        <w:rPr>
          <w:rFonts w:ascii="Arial" w:hAnsi="Arial"/>
          <w:sz w:val="24"/>
          <w:szCs w:val="24"/>
          <w:rtl/>
        </w:rPr>
        <w:t>, בה יש כיום כ-</w:t>
      </w:r>
      <w:r w:rsidRPr="0023153E">
        <w:rPr>
          <w:rFonts w:ascii="Arial" w:hAnsi="Arial"/>
          <w:b/>
          <w:bCs/>
          <w:sz w:val="24"/>
          <w:szCs w:val="24"/>
          <w:rtl/>
        </w:rPr>
        <w:t>10,600</w:t>
      </w:r>
      <w:r w:rsidRPr="0046343A">
        <w:rPr>
          <w:rFonts w:ascii="Arial" w:hAnsi="Arial"/>
          <w:sz w:val="24"/>
          <w:szCs w:val="24"/>
          <w:rtl/>
        </w:rPr>
        <w:t xml:space="preserve"> חדרים לעומת </w:t>
      </w:r>
      <w:r w:rsidRPr="0023153E">
        <w:rPr>
          <w:rFonts w:ascii="Arial" w:hAnsi="Arial"/>
          <w:b/>
          <w:bCs/>
          <w:sz w:val="24"/>
          <w:szCs w:val="24"/>
          <w:rtl/>
        </w:rPr>
        <w:t>8800</w:t>
      </w:r>
      <w:r w:rsidRPr="0046343A">
        <w:rPr>
          <w:rFonts w:ascii="Arial" w:hAnsi="Arial"/>
          <w:sz w:val="24"/>
          <w:szCs w:val="24"/>
          <w:rtl/>
        </w:rPr>
        <w:t xml:space="preserve"> באוגוסט 2019, עליה של 20%</w:t>
      </w:r>
      <w:r w:rsidRPr="0046343A">
        <w:rPr>
          <w:rFonts w:ascii="Arial" w:hAnsi="Arial"/>
          <w:sz w:val="24"/>
          <w:szCs w:val="24"/>
        </w:rPr>
        <w:t xml:space="preserve">. </w:t>
      </w:r>
    </w:p>
    <w:p w14:paraId="5F2AD951" w14:textId="77777777" w:rsidR="0046343A" w:rsidRPr="0046343A" w:rsidRDefault="0046343A" w:rsidP="0046343A">
      <w:pPr>
        <w:bidi/>
        <w:ind w:left="720"/>
        <w:rPr>
          <w:rFonts w:ascii="Arial" w:hAnsi="Arial"/>
          <w:sz w:val="24"/>
          <w:szCs w:val="24"/>
        </w:rPr>
      </w:pPr>
    </w:p>
    <w:p w14:paraId="09DFDFFB" w14:textId="77777777" w:rsidR="0046343A" w:rsidRPr="0046343A" w:rsidRDefault="0046343A" w:rsidP="0046343A">
      <w:pPr>
        <w:bidi/>
        <w:ind w:left="720"/>
        <w:rPr>
          <w:rFonts w:ascii="Arial" w:hAnsi="Arial"/>
          <w:sz w:val="24"/>
          <w:szCs w:val="24"/>
        </w:rPr>
      </w:pPr>
      <w:r w:rsidRPr="0046343A">
        <w:rPr>
          <w:rFonts w:ascii="Arial" w:hAnsi="Arial"/>
          <w:sz w:val="24"/>
          <w:szCs w:val="24"/>
          <w:rtl/>
        </w:rPr>
        <w:t>ב-8 החודשים הראשונים של השנה, נרשמו כ-</w:t>
      </w:r>
      <w:r w:rsidRPr="0023153E">
        <w:rPr>
          <w:rFonts w:ascii="Arial" w:hAnsi="Arial"/>
          <w:b/>
          <w:bCs/>
          <w:sz w:val="24"/>
          <w:szCs w:val="24"/>
          <w:rtl/>
        </w:rPr>
        <w:t xml:space="preserve">6.5 מיליון </w:t>
      </w:r>
      <w:r w:rsidRPr="0046343A">
        <w:rPr>
          <w:rFonts w:ascii="Arial" w:hAnsi="Arial"/>
          <w:sz w:val="24"/>
          <w:szCs w:val="24"/>
          <w:rtl/>
        </w:rPr>
        <w:t xml:space="preserve">לינות של תיירים, ירידה של </w:t>
      </w:r>
      <w:r w:rsidRPr="0023153E">
        <w:rPr>
          <w:rFonts w:ascii="Arial" w:hAnsi="Arial"/>
          <w:b/>
          <w:bCs/>
          <w:sz w:val="24"/>
          <w:szCs w:val="24"/>
          <w:rtl/>
        </w:rPr>
        <w:t>17%</w:t>
      </w:r>
      <w:r w:rsidRPr="0046343A">
        <w:rPr>
          <w:rFonts w:ascii="Arial" w:hAnsi="Arial"/>
          <w:sz w:val="24"/>
          <w:szCs w:val="24"/>
          <w:rtl/>
        </w:rPr>
        <w:t xml:space="preserve"> לעומת התקופה המקבילה של 2019 (שנת השיא הקודמת / טרום קורונה). לינות הישראלים הסתכמו ב-</w:t>
      </w:r>
      <w:r w:rsidRPr="0023153E">
        <w:rPr>
          <w:rFonts w:ascii="Arial" w:hAnsi="Arial"/>
          <w:b/>
          <w:bCs/>
          <w:sz w:val="24"/>
          <w:szCs w:val="24"/>
          <w:rtl/>
        </w:rPr>
        <w:t xml:space="preserve">10.4 </w:t>
      </w:r>
      <w:r w:rsidRPr="0046343A">
        <w:rPr>
          <w:rFonts w:ascii="Arial" w:hAnsi="Arial"/>
          <w:sz w:val="24"/>
          <w:szCs w:val="24"/>
          <w:rtl/>
        </w:rPr>
        <w:t xml:space="preserve">מיליון, עליה של </w:t>
      </w:r>
      <w:r w:rsidRPr="0023153E">
        <w:rPr>
          <w:rFonts w:ascii="Arial" w:hAnsi="Arial"/>
          <w:b/>
          <w:bCs/>
          <w:sz w:val="24"/>
          <w:szCs w:val="24"/>
          <w:rtl/>
        </w:rPr>
        <w:t>10%</w:t>
      </w:r>
      <w:r w:rsidRPr="0046343A">
        <w:rPr>
          <w:rFonts w:ascii="Arial" w:hAnsi="Arial"/>
          <w:sz w:val="24"/>
          <w:szCs w:val="24"/>
          <w:rtl/>
        </w:rPr>
        <w:t xml:space="preserve"> לעומת התקופה המקבילה ב-2019</w:t>
      </w:r>
      <w:r w:rsidRPr="0046343A">
        <w:rPr>
          <w:rFonts w:ascii="Arial" w:hAnsi="Arial"/>
          <w:sz w:val="24"/>
          <w:szCs w:val="24"/>
        </w:rPr>
        <w:t xml:space="preserve">. </w:t>
      </w:r>
    </w:p>
    <w:p w14:paraId="6CA054B5" w14:textId="006A0592" w:rsidR="0046343A" w:rsidRPr="0046343A" w:rsidRDefault="0046343A" w:rsidP="0046343A">
      <w:pPr>
        <w:bidi/>
        <w:ind w:left="720"/>
        <w:rPr>
          <w:rFonts w:ascii="Arial" w:hAnsi="Arial"/>
          <w:sz w:val="24"/>
          <w:szCs w:val="24"/>
        </w:rPr>
      </w:pPr>
      <w:r w:rsidRPr="0046343A">
        <w:rPr>
          <w:rFonts w:ascii="Arial" w:hAnsi="Arial"/>
          <w:sz w:val="24"/>
          <w:szCs w:val="24"/>
          <w:rtl/>
        </w:rPr>
        <w:t>סה"כ הלינות הסתכמו ב-</w:t>
      </w:r>
      <w:r w:rsidRPr="0023153E">
        <w:rPr>
          <w:rFonts w:ascii="Arial" w:hAnsi="Arial"/>
          <w:b/>
          <w:bCs/>
          <w:sz w:val="24"/>
          <w:szCs w:val="24"/>
          <w:rtl/>
        </w:rPr>
        <w:t>16.9</w:t>
      </w:r>
      <w:r w:rsidRPr="0046343A">
        <w:rPr>
          <w:rFonts w:ascii="Arial" w:hAnsi="Arial"/>
          <w:sz w:val="24"/>
          <w:szCs w:val="24"/>
          <w:rtl/>
        </w:rPr>
        <w:t xml:space="preserve"> </w:t>
      </w:r>
      <w:r w:rsidRPr="0023153E">
        <w:rPr>
          <w:rFonts w:ascii="Arial" w:hAnsi="Arial"/>
          <w:b/>
          <w:bCs/>
          <w:sz w:val="24"/>
          <w:szCs w:val="24"/>
          <w:rtl/>
        </w:rPr>
        <w:t>מיליון</w:t>
      </w:r>
      <w:r w:rsidRPr="0046343A">
        <w:rPr>
          <w:rFonts w:ascii="Arial" w:hAnsi="Arial"/>
          <w:sz w:val="24"/>
          <w:szCs w:val="24"/>
          <w:rtl/>
        </w:rPr>
        <w:t>, ירידה של כ-</w:t>
      </w:r>
      <w:r w:rsidRPr="0023153E">
        <w:rPr>
          <w:rFonts w:ascii="Arial" w:hAnsi="Arial"/>
          <w:b/>
          <w:bCs/>
          <w:sz w:val="24"/>
          <w:szCs w:val="24"/>
          <w:rtl/>
        </w:rPr>
        <w:t>3%</w:t>
      </w:r>
      <w:r w:rsidRPr="0046343A">
        <w:rPr>
          <w:rFonts w:ascii="Arial" w:hAnsi="Arial"/>
          <w:sz w:val="24"/>
          <w:szCs w:val="24"/>
          <w:rtl/>
        </w:rPr>
        <w:t xml:space="preserve"> לעומת התקופה המקבילה ב-2019. תפוסת החדרים הארצית הממוצעת הסתכמה בכ-</w:t>
      </w:r>
      <w:r w:rsidRPr="0023153E">
        <w:rPr>
          <w:rFonts w:ascii="Arial" w:hAnsi="Arial"/>
          <w:b/>
          <w:bCs/>
          <w:sz w:val="24"/>
          <w:szCs w:val="24"/>
          <w:rtl/>
        </w:rPr>
        <w:t>64%</w:t>
      </w:r>
      <w:r w:rsidRPr="0046343A">
        <w:rPr>
          <w:rFonts w:ascii="Arial" w:hAnsi="Arial"/>
          <w:sz w:val="24"/>
          <w:szCs w:val="24"/>
          <w:rtl/>
        </w:rPr>
        <w:t xml:space="preserve"> לעומת </w:t>
      </w:r>
      <w:r w:rsidRPr="0023153E">
        <w:rPr>
          <w:rFonts w:ascii="Arial" w:hAnsi="Arial"/>
          <w:b/>
          <w:bCs/>
          <w:sz w:val="24"/>
          <w:szCs w:val="24"/>
          <w:rtl/>
        </w:rPr>
        <w:t>69%</w:t>
      </w:r>
      <w:r w:rsidRPr="0046343A">
        <w:rPr>
          <w:rFonts w:ascii="Arial" w:hAnsi="Arial"/>
          <w:sz w:val="24"/>
          <w:szCs w:val="24"/>
          <w:rtl/>
        </w:rPr>
        <w:t xml:space="preserve"> באותה התקופה ב-2019 (ירידה של </w:t>
      </w:r>
      <w:r w:rsidRPr="0023153E">
        <w:rPr>
          <w:rFonts w:ascii="Arial" w:hAnsi="Arial"/>
          <w:b/>
          <w:bCs/>
          <w:sz w:val="24"/>
          <w:szCs w:val="24"/>
          <w:rtl/>
        </w:rPr>
        <w:t>8%</w:t>
      </w:r>
      <w:r w:rsidRPr="0046343A">
        <w:rPr>
          <w:rFonts w:ascii="Arial" w:hAnsi="Arial"/>
          <w:sz w:val="24"/>
          <w:szCs w:val="24"/>
          <w:rtl/>
        </w:rPr>
        <w:t>)</w:t>
      </w:r>
      <w:r w:rsidRPr="0046343A">
        <w:rPr>
          <w:rFonts w:ascii="Arial" w:hAnsi="Arial"/>
          <w:sz w:val="24"/>
          <w:szCs w:val="24"/>
        </w:rPr>
        <w:t xml:space="preserve">. </w:t>
      </w:r>
    </w:p>
    <w:p w14:paraId="5DDE8A41" w14:textId="77777777" w:rsidR="0046343A" w:rsidRPr="0046343A" w:rsidRDefault="0046343A" w:rsidP="0046343A">
      <w:pPr>
        <w:bidi/>
        <w:ind w:left="720"/>
        <w:rPr>
          <w:rFonts w:ascii="Arial" w:hAnsi="Arial"/>
          <w:sz w:val="24"/>
          <w:szCs w:val="24"/>
        </w:rPr>
      </w:pPr>
    </w:p>
    <w:p w14:paraId="3560A632" w14:textId="452248BD" w:rsidR="00C80D2E" w:rsidRPr="0046343A" w:rsidRDefault="0046343A" w:rsidP="0046343A">
      <w:pPr>
        <w:bidi/>
        <w:ind w:left="720"/>
        <w:rPr>
          <w:rFonts w:ascii="Arial" w:hAnsi="Arial"/>
          <w:sz w:val="24"/>
          <w:szCs w:val="24"/>
        </w:rPr>
      </w:pPr>
      <w:r w:rsidRPr="0023153E">
        <w:rPr>
          <w:rFonts w:ascii="Arial" w:hAnsi="Arial"/>
          <w:b/>
          <w:bCs/>
          <w:sz w:val="24"/>
          <w:szCs w:val="24"/>
          <w:rtl/>
        </w:rPr>
        <w:lastRenderedPageBreak/>
        <w:t>מהתאחדות המלונות נמסר</w:t>
      </w:r>
      <w:r w:rsidRPr="0046343A">
        <w:rPr>
          <w:rFonts w:ascii="Arial" w:hAnsi="Arial"/>
          <w:sz w:val="24"/>
          <w:szCs w:val="24"/>
          <w:rtl/>
        </w:rPr>
        <w:t>: "תיירות הפנים ששומרת על רמות שיא של לינות במלונות בארץ, מפצה על הפער אל מול לינות התיירים, שעדיין מראים ירידה משמעותית ביחס אל  2019. הציבור הישראלי מצביע ברגליים ואנו מקוים שהמגמה החיובית הזו תמשיך, הן בעזרת הרוח הגבית של מבצעי הנחות רוחביים, שבצענו בימים האחרונים והן בשל הקלות רגולציה והסרת חסמים בהגדלת הצע החדרים שמוביל משרד התיירות כחלק מהמלחמה ביוקר המחיה. אנו מקוים גם שהקמפיין השיווקי הבינלאומי החדש של משרד התיירות, יגדיל משמעותית את היקף התיירות הנכנסת לישראל</w:t>
      </w:r>
      <w:r w:rsidRPr="0046343A">
        <w:rPr>
          <w:rFonts w:ascii="Arial" w:hAnsi="Arial"/>
          <w:sz w:val="24"/>
          <w:szCs w:val="24"/>
        </w:rPr>
        <w:t>"</w:t>
      </w:r>
    </w:p>
    <w:p w14:paraId="04108D8B" w14:textId="77777777" w:rsidR="00D81403" w:rsidRPr="0032420E" w:rsidRDefault="00D81403" w:rsidP="0046343A">
      <w:pPr>
        <w:shd w:val="clear" w:color="auto" w:fill="FFFFFF" w:themeFill="background1"/>
        <w:ind w:left="-283" w:right="-170"/>
        <w:rPr>
          <w:rFonts w:ascii="David" w:hAnsi="David" w:cs="David"/>
          <w:sz w:val="24"/>
          <w:szCs w:val="24"/>
          <w:rtl/>
        </w:rPr>
      </w:pPr>
    </w:p>
    <w:p w14:paraId="5BDD235A" w14:textId="7424A55E" w:rsidR="00A40353" w:rsidRPr="0032420E" w:rsidRDefault="00CB442E" w:rsidP="009E64B5">
      <w:pPr>
        <w:bidi/>
        <w:spacing w:line="276" w:lineRule="auto"/>
        <w:ind w:right="-170"/>
        <w:rPr>
          <w:rFonts w:ascii="David" w:hAnsi="David" w:cs="David"/>
          <w:sz w:val="24"/>
          <w:szCs w:val="24"/>
          <w:rtl/>
        </w:rPr>
      </w:pPr>
      <w:r w:rsidRPr="0032420E">
        <w:rPr>
          <w:rFonts w:ascii="David" w:hAnsi="David" w:cs="David"/>
          <w:sz w:val="24"/>
          <w:szCs w:val="24"/>
          <w:rtl/>
        </w:rPr>
        <w:t xml:space="preserve">* </w:t>
      </w:r>
      <w:r w:rsidR="00C872A5">
        <w:rPr>
          <w:rFonts w:ascii="David" w:hAnsi="David" w:cs="David" w:hint="cs"/>
          <w:sz w:val="24"/>
          <w:szCs w:val="24"/>
          <w:rtl/>
        </w:rPr>
        <w:t xml:space="preserve">מצ"ב טבלה </w:t>
      </w:r>
    </w:p>
    <w:sectPr w:rsidR="00A40353" w:rsidRPr="0032420E" w:rsidSect="004F3387">
      <w:headerReference w:type="default" r:id="rId8"/>
      <w:footerReference w:type="default" r:id="rId9"/>
      <w:pgSz w:w="12240" w:h="15840"/>
      <w:pgMar w:top="340" w:right="1440" w:bottom="284" w:left="1276" w:header="39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22438" w14:textId="77777777" w:rsidR="00715D3A" w:rsidRDefault="00715D3A" w:rsidP="000E2089">
      <w:r>
        <w:separator/>
      </w:r>
    </w:p>
  </w:endnote>
  <w:endnote w:type="continuationSeparator" w:id="0">
    <w:p w14:paraId="3CA7623D" w14:textId="77777777" w:rsidR="00715D3A" w:rsidRDefault="00715D3A" w:rsidP="000E2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8C716" w14:textId="77777777" w:rsidR="000E2089" w:rsidRDefault="00A52153" w:rsidP="000E2089">
    <w:pPr>
      <w:pStyle w:val="Footer"/>
    </w:pPr>
    <w:r>
      <w:rPr>
        <w:noProof/>
      </w:rPr>
      <w:drawing>
        <wp:inline distT="0" distB="0" distL="0" distR="0" wp14:anchorId="7717D965" wp14:editId="68FBFC9D">
          <wp:extent cx="6047740" cy="882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3@4x.png"/>
                  <pic:cNvPicPr/>
                </pic:nvPicPr>
                <pic:blipFill>
                  <a:blip r:embed="rId1">
                    <a:extLst>
                      <a:ext uri="{28A0092B-C50C-407E-A947-70E740481C1C}">
                        <a14:useLocalDpi xmlns:a14="http://schemas.microsoft.com/office/drawing/2010/main" val="0"/>
                      </a:ext>
                    </a:extLst>
                  </a:blip>
                  <a:stretch>
                    <a:fillRect/>
                  </a:stretch>
                </pic:blipFill>
                <pic:spPr>
                  <a:xfrm>
                    <a:off x="0" y="0"/>
                    <a:ext cx="6047740" cy="8826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8AB59" w14:textId="77777777" w:rsidR="00715D3A" w:rsidRDefault="00715D3A" w:rsidP="000E2089">
      <w:r>
        <w:separator/>
      </w:r>
    </w:p>
  </w:footnote>
  <w:footnote w:type="continuationSeparator" w:id="0">
    <w:p w14:paraId="30F61EBA" w14:textId="77777777" w:rsidR="00715D3A" w:rsidRDefault="00715D3A" w:rsidP="000E2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200F" w14:textId="77777777" w:rsidR="000E2089" w:rsidRDefault="00A52153">
    <w:pPr>
      <w:pStyle w:val="Header"/>
    </w:pPr>
    <w:r>
      <w:rPr>
        <w:noProof/>
      </w:rPr>
      <w:drawing>
        <wp:anchor distT="0" distB="0" distL="114300" distR="114300" simplePos="0" relativeHeight="251657728" behindDoc="1" locked="0" layoutInCell="1" allowOverlap="1" wp14:anchorId="77BD2A05" wp14:editId="2F01E76C">
          <wp:simplePos x="0" y="0"/>
          <wp:positionH relativeFrom="column">
            <wp:posOffset>0</wp:posOffset>
          </wp:positionH>
          <wp:positionV relativeFrom="paragraph">
            <wp:posOffset>-252095</wp:posOffset>
          </wp:positionV>
          <wp:extent cx="5943600" cy="1056005"/>
          <wp:effectExtent l="0" t="0" r="0" b="0"/>
          <wp:wrapTight wrapText="bothSides">
            <wp:wrapPolygon edited="0">
              <wp:start x="0" y="0"/>
              <wp:lineTo x="0" y="21301"/>
              <wp:lineTo x="21554" y="21301"/>
              <wp:lineTo x="21554" y="0"/>
              <wp:lineTo x="0" y="0"/>
            </wp:wrapPolygon>
          </wp:wrapTight>
          <wp:docPr id="3" name="Picture 3" descr="Israel Hotel Association 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srael Hotel Association hea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56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3F5"/>
    <w:multiLevelType w:val="hybridMultilevel"/>
    <w:tmpl w:val="933E580C"/>
    <w:lvl w:ilvl="0" w:tplc="C19E4A4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26157"/>
    <w:multiLevelType w:val="hybridMultilevel"/>
    <w:tmpl w:val="56CAF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97828"/>
    <w:multiLevelType w:val="hybridMultilevel"/>
    <w:tmpl w:val="CBECD892"/>
    <w:lvl w:ilvl="0" w:tplc="FCA61C48">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00365"/>
    <w:multiLevelType w:val="hybridMultilevel"/>
    <w:tmpl w:val="9DC4F9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C920BDA"/>
    <w:multiLevelType w:val="hybridMultilevel"/>
    <w:tmpl w:val="3C0AD248"/>
    <w:lvl w:ilvl="0" w:tplc="E25A2B3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230A7"/>
    <w:multiLevelType w:val="hybridMultilevel"/>
    <w:tmpl w:val="8A708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2B460F"/>
    <w:multiLevelType w:val="hybridMultilevel"/>
    <w:tmpl w:val="B338E082"/>
    <w:lvl w:ilvl="0" w:tplc="57CA4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DC0544"/>
    <w:multiLevelType w:val="hybridMultilevel"/>
    <w:tmpl w:val="844CF356"/>
    <w:lvl w:ilvl="0" w:tplc="8F006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836447"/>
    <w:multiLevelType w:val="hybridMultilevel"/>
    <w:tmpl w:val="98C08886"/>
    <w:lvl w:ilvl="0" w:tplc="FCA61C48">
      <w:start w:val="1"/>
      <w:numFmt w:val="bullet"/>
      <w:lvlText w:val=""/>
      <w:lvlJc w:val="left"/>
      <w:pPr>
        <w:ind w:left="720" w:hanging="360"/>
      </w:pPr>
      <w:rPr>
        <w:rFonts w:ascii="Symbol" w:eastAsia="Calibri" w:hAnsi="Symbol" w:cs="David"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B151E0D"/>
    <w:multiLevelType w:val="hybridMultilevel"/>
    <w:tmpl w:val="6A56BC0A"/>
    <w:lvl w:ilvl="0" w:tplc="25383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527906"/>
    <w:multiLevelType w:val="hybridMultilevel"/>
    <w:tmpl w:val="8BC69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6F18FF"/>
    <w:multiLevelType w:val="hybridMultilevel"/>
    <w:tmpl w:val="A93AA1D0"/>
    <w:lvl w:ilvl="0" w:tplc="E30E3F44">
      <w:numFmt w:val="bullet"/>
      <w:lvlText w:val="-"/>
      <w:lvlJc w:val="left"/>
      <w:pPr>
        <w:ind w:left="780" w:hanging="4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3E303A"/>
    <w:multiLevelType w:val="hybridMultilevel"/>
    <w:tmpl w:val="988CD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011D1A"/>
    <w:multiLevelType w:val="hybridMultilevel"/>
    <w:tmpl w:val="5558670E"/>
    <w:lvl w:ilvl="0" w:tplc="468CED40">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6CC1029F"/>
    <w:multiLevelType w:val="hybridMultilevel"/>
    <w:tmpl w:val="27CAC538"/>
    <w:lvl w:ilvl="0" w:tplc="8C2E433C">
      <w:start w:val="1"/>
      <w:numFmt w:val="decimal"/>
      <w:lvlText w:val="%1."/>
      <w:lvlJc w:val="left"/>
      <w:pPr>
        <w:ind w:left="502" w:hanging="360"/>
      </w:pPr>
      <w:rPr>
        <w:rFonts w:hint="default"/>
        <w:b w:val="0"/>
        <w:bCs w:val="0"/>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312118"/>
    <w:multiLevelType w:val="hybridMultilevel"/>
    <w:tmpl w:val="2C1EF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A107868"/>
    <w:multiLevelType w:val="hybridMultilevel"/>
    <w:tmpl w:val="EC9E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2E51B8"/>
    <w:multiLevelType w:val="hybridMultilevel"/>
    <w:tmpl w:val="4C027E76"/>
    <w:lvl w:ilvl="0" w:tplc="FCA61C48">
      <w:start w:val="1"/>
      <w:numFmt w:val="bullet"/>
      <w:lvlText w:val=""/>
      <w:lvlJc w:val="left"/>
      <w:pPr>
        <w:ind w:left="1080" w:hanging="360"/>
      </w:pPr>
      <w:rPr>
        <w:rFonts w:ascii="Symbol" w:eastAsia="Calibr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0298196">
    <w:abstractNumId w:val="9"/>
  </w:num>
  <w:num w:numId="2" w16cid:durableId="639462603">
    <w:abstractNumId w:val="7"/>
  </w:num>
  <w:num w:numId="3" w16cid:durableId="19732924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7688216">
    <w:abstractNumId w:val="6"/>
  </w:num>
  <w:num w:numId="5" w16cid:durableId="5071406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1974262">
    <w:abstractNumId w:val="10"/>
  </w:num>
  <w:num w:numId="7" w16cid:durableId="1373458067">
    <w:abstractNumId w:val="14"/>
  </w:num>
  <w:num w:numId="8" w16cid:durableId="473260949">
    <w:abstractNumId w:val="16"/>
  </w:num>
  <w:num w:numId="9" w16cid:durableId="4934502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46207444">
    <w:abstractNumId w:val="12"/>
  </w:num>
  <w:num w:numId="11" w16cid:durableId="1148548204">
    <w:abstractNumId w:val="17"/>
  </w:num>
  <w:num w:numId="12" w16cid:durableId="355035680">
    <w:abstractNumId w:val="3"/>
  </w:num>
  <w:num w:numId="13" w16cid:durableId="1843274989">
    <w:abstractNumId w:val="8"/>
  </w:num>
  <w:num w:numId="14" w16cid:durableId="1195272002">
    <w:abstractNumId w:val="2"/>
  </w:num>
  <w:num w:numId="15" w16cid:durableId="1403217860">
    <w:abstractNumId w:val="5"/>
  </w:num>
  <w:num w:numId="16" w16cid:durableId="1992130535">
    <w:abstractNumId w:val="11"/>
  </w:num>
  <w:num w:numId="17" w16cid:durableId="515072922">
    <w:abstractNumId w:val="1"/>
  </w:num>
  <w:num w:numId="18" w16cid:durableId="1028684041">
    <w:abstractNumId w:val="4"/>
  </w:num>
  <w:num w:numId="19" w16cid:durableId="2012876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914"/>
    <w:rsid w:val="000004FE"/>
    <w:rsid w:val="00011B29"/>
    <w:rsid w:val="00022E2D"/>
    <w:rsid w:val="0004528F"/>
    <w:rsid w:val="000461AA"/>
    <w:rsid w:val="00047B7B"/>
    <w:rsid w:val="000609EF"/>
    <w:rsid w:val="0007463E"/>
    <w:rsid w:val="00074A2E"/>
    <w:rsid w:val="00076BE7"/>
    <w:rsid w:val="00081806"/>
    <w:rsid w:val="0008297D"/>
    <w:rsid w:val="00082C86"/>
    <w:rsid w:val="000837F0"/>
    <w:rsid w:val="000840D6"/>
    <w:rsid w:val="00091324"/>
    <w:rsid w:val="00094A13"/>
    <w:rsid w:val="000B5EF1"/>
    <w:rsid w:val="000D6060"/>
    <w:rsid w:val="000E012D"/>
    <w:rsid w:val="000E2089"/>
    <w:rsid w:val="000F0D6E"/>
    <w:rsid w:val="00112E7F"/>
    <w:rsid w:val="0012452F"/>
    <w:rsid w:val="0013191D"/>
    <w:rsid w:val="00131CF8"/>
    <w:rsid w:val="00141B65"/>
    <w:rsid w:val="0014244F"/>
    <w:rsid w:val="00143432"/>
    <w:rsid w:val="00154D70"/>
    <w:rsid w:val="001623AA"/>
    <w:rsid w:val="001632F2"/>
    <w:rsid w:val="00164718"/>
    <w:rsid w:val="00165E8B"/>
    <w:rsid w:val="00194848"/>
    <w:rsid w:val="001B10A5"/>
    <w:rsid w:val="001B20BF"/>
    <w:rsid w:val="001C068B"/>
    <w:rsid w:val="001C6D04"/>
    <w:rsid w:val="001E3325"/>
    <w:rsid w:val="001E617F"/>
    <w:rsid w:val="00205E45"/>
    <w:rsid w:val="00207D05"/>
    <w:rsid w:val="0021385D"/>
    <w:rsid w:val="00216440"/>
    <w:rsid w:val="00220890"/>
    <w:rsid w:val="00225274"/>
    <w:rsid w:val="0023153E"/>
    <w:rsid w:val="002347BC"/>
    <w:rsid w:val="00242958"/>
    <w:rsid w:val="00246963"/>
    <w:rsid w:val="0025036E"/>
    <w:rsid w:val="00253F5B"/>
    <w:rsid w:val="00256A9B"/>
    <w:rsid w:val="00264164"/>
    <w:rsid w:val="00267531"/>
    <w:rsid w:val="00273EFD"/>
    <w:rsid w:val="002743E6"/>
    <w:rsid w:val="0028124E"/>
    <w:rsid w:val="002A191C"/>
    <w:rsid w:val="002B16D0"/>
    <w:rsid w:val="002B3178"/>
    <w:rsid w:val="002B41DB"/>
    <w:rsid w:val="002B4AEC"/>
    <w:rsid w:val="002D7DD3"/>
    <w:rsid w:val="002E33F4"/>
    <w:rsid w:val="002F282A"/>
    <w:rsid w:val="002F2B1F"/>
    <w:rsid w:val="002F31A4"/>
    <w:rsid w:val="002F43EA"/>
    <w:rsid w:val="0030356C"/>
    <w:rsid w:val="00321DCD"/>
    <w:rsid w:val="0032420E"/>
    <w:rsid w:val="0033697E"/>
    <w:rsid w:val="003402DB"/>
    <w:rsid w:val="00342E9A"/>
    <w:rsid w:val="00351D6E"/>
    <w:rsid w:val="00352E91"/>
    <w:rsid w:val="00354ECF"/>
    <w:rsid w:val="0035714A"/>
    <w:rsid w:val="00374FBA"/>
    <w:rsid w:val="003804FD"/>
    <w:rsid w:val="00383833"/>
    <w:rsid w:val="003D0080"/>
    <w:rsid w:val="003D2015"/>
    <w:rsid w:val="003D4B9E"/>
    <w:rsid w:val="003D5B7C"/>
    <w:rsid w:val="003E1361"/>
    <w:rsid w:val="00403C11"/>
    <w:rsid w:val="00411ABA"/>
    <w:rsid w:val="004243C6"/>
    <w:rsid w:val="004319DD"/>
    <w:rsid w:val="00434241"/>
    <w:rsid w:val="00434A32"/>
    <w:rsid w:val="00442933"/>
    <w:rsid w:val="00444843"/>
    <w:rsid w:val="0044515E"/>
    <w:rsid w:val="00462062"/>
    <w:rsid w:val="00462C23"/>
    <w:rsid w:val="004632E6"/>
    <w:rsid w:val="0046343A"/>
    <w:rsid w:val="00473286"/>
    <w:rsid w:val="00481C23"/>
    <w:rsid w:val="004878F8"/>
    <w:rsid w:val="00487EAA"/>
    <w:rsid w:val="004A7C5A"/>
    <w:rsid w:val="004E14D2"/>
    <w:rsid w:val="004E3BAA"/>
    <w:rsid w:val="004E48CE"/>
    <w:rsid w:val="004F16F8"/>
    <w:rsid w:val="004F3387"/>
    <w:rsid w:val="004F7D2B"/>
    <w:rsid w:val="005056DD"/>
    <w:rsid w:val="005218C2"/>
    <w:rsid w:val="00531D74"/>
    <w:rsid w:val="0053493B"/>
    <w:rsid w:val="0053619F"/>
    <w:rsid w:val="00541867"/>
    <w:rsid w:val="00542F99"/>
    <w:rsid w:val="0055457A"/>
    <w:rsid w:val="00570029"/>
    <w:rsid w:val="00575346"/>
    <w:rsid w:val="0058050E"/>
    <w:rsid w:val="00587166"/>
    <w:rsid w:val="005A3967"/>
    <w:rsid w:val="005A46BA"/>
    <w:rsid w:val="005A4E63"/>
    <w:rsid w:val="005B56CF"/>
    <w:rsid w:val="005B636C"/>
    <w:rsid w:val="005C3BAC"/>
    <w:rsid w:val="005C58B9"/>
    <w:rsid w:val="005E3DE0"/>
    <w:rsid w:val="00600CB2"/>
    <w:rsid w:val="0060430D"/>
    <w:rsid w:val="006100C7"/>
    <w:rsid w:val="00612A57"/>
    <w:rsid w:val="006159AF"/>
    <w:rsid w:val="006160F9"/>
    <w:rsid w:val="00635D67"/>
    <w:rsid w:val="00636481"/>
    <w:rsid w:val="00657BF8"/>
    <w:rsid w:val="006638B0"/>
    <w:rsid w:val="0067176C"/>
    <w:rsid w:val="00673263"/>
    <w:rsid w:val="00686939"/>
    <w:rsid w:val="00691BBA"/>
    <w:rsid w:val="006A185F"/>
    <w:rsid w:val="006A4275"/>
    <w:rsid w:val="006B109F"/>
    <w:rsid w:val="006B134F"/>
    <w:rsid w:val="006B6F0D"/>
    <w:rsid w:val="006C2326"/>
    <w:rsid w:val="006C4002"/>
    <w:rsid w:val="006D39AC"/>
    <w:rsid w:val="006D4457"/>
    <w:rsid w:val="006E1971"/>
    <w:rsid w:val="006E40FD"/>
    <w:rsid w:val="007006C1"/>
    <w:rsid w:val="0071125B"/>
    <w:rsid w:val="00711914"/>
    <w:rsid w:val="00712832"/>
    <w:rsid w:val="00713A49"/>
    <w:rsid w:val="00715D3A"/>
    <w:rsid w:val="0072038A"/>
    <w:rsid w:val="00725129"/>
    <w:rsid w:val="00725434"/>
    <w:rsid w:val="00730699"/>
    <w:rsid w:val="00743748"/>
    <w:rsid w:val="00744AAA"/>
    <w:rsid w:val="0074767A"/>
    <w:rsid w:val="00761269"/>
    <w:rsid w:val="0079290B"/>
    <w:rsid w:val="00793DBF"/>
    <w:rsid w:val="007A6535"/>
    <w:rsid w:val="007B068A"/>
    <w:rsid w:val="007B36AA"/>
    <w:rsid w:val="007C0E75"/>
    <w:rsid w:val="007C113A"/>
    <w:rsid w:val="007C57B1"/>
    <w:rsid w:val="007C5A83"/>
    <w:rsid w:val="007C6181"/>
    <w:rsid w:val="007D3901"/>
    <w:rsid w:val="007E4804"/>
    <w:rsid w:val="007E53B6"/>
    <w:rsid w:val="007E5C9F"/>
    <w:rsid w:val="007F7910"/>
    <w:rsid w:val="0080069E"/>
    <w:rsid w:val="0080212C"/>
    <w:rsid w:val="008117EF"/>
    <w:rsid w:val="00816593"/>
    <w:rsid w:val="0082514F"/>
    <w:rsid w:val="008315F3"/>
    <w:rsid w:val="0083241D"/>
    <w:rsid w:val="0084771D"/>
    <w:rsid w:val="0085059D"/>
    <w:rsid w:val="00855787"/>
    <w:rsid w:val="0085703F"/>
    <w:rsid w:val="008577CD"/>
    <w:rsid w:val="00883C04"/>
    <w:rsid w:val="00885753"/>
    <w:rsid w:val="0088792A"/>
    <w:rsid w:val="00890CBE"/>
    <w:rsid w:val="00897620"/>
    <w:rsid w:val="008A722D"/>
    <w:rsid w:val="008A7BB0"/>
    <w:rsid w:val="008B379F"/>
    <w:rsid w:val="008C7150"/>
    <w:rsid w:val="008D4E9C"/>
    <w:rsid w:val="008E07FC"/>
    <w:rsid w:val="008E6C21"/>
    <w:rsid w:val="008F0E57"/>
    <w:rsid w:val="008F219E"/>
    <w:rsid w:val="008F77C5"/>
    <w:rsid w:val="00900494"/>
    <w:rsid w:val="00902926"/>
    <w:rsid w:val="00902B2F"/>
    <w:rsid w:val="00903EF0"/>
    <w:rsid w:val="00904BAF"/>
    <w:rsid w:val="009052AC"/>
    <w:rsid w:val="00910EA0"/>
    <w:rsid w:val="009453E1"/>
    <w:rsid w:val="0095047D"/>
    <w:rsid w:val="009530A0"/>
    <w:rsid w:val="00954314"/>
    <w:rsid w:val="009648D7"/>
    <w:rsid w:val="00983589"/>
    <w:rsid w:val="00984115"/>
    <w:rsid w:val="009A0CE7"/>
    <w:rsid w:val="009A27FF"/>
    <w:rsid w:val="009A592F"/>
    <w:rsid w:val="009A6AFC"/>
    <w:rsid w:val="009A77AA"/>
    <w:rsid w:val="009B5505"/>
    <w:rsid w:val="009B7E9A"/>
    <w:rsid w:val="009C7A6F"/>
    <w:rsid w:val="009D69B0"/>
    <w:rsid w:val="009D77C8"/>
    <w:rsid w:val="009D7FFC"/>
    <w:rsid w:val="009E64B5"/>
    <w:rsid w:val="009F3C3C"/>
    <w:rsid w:val="009F424E"/>
    <w:rsid w:val="009F6350"/>
    <w:rsid w:val="009F6F79"/>
    <w:rsid w:val="00A000D0"/>
    <w:rsid w:val="00A0448B"/>
    <w:rsid w:val="00A13144"/>
    <w:rsid w:val="00A30BDA"/>
    <w:rsid w:val="00A40353"/>
    <w:rsid w:val="00A44C9C"/>
    <w:rsid w:val="00A50A9C"/>
    <w:rsid w:val="00A52153"/>
    <w:rsid w:val="00A5268D"/>
    <w:rsid w:val="00A57288"/>
    <w:rsid w:val="00A63B7D"/>
    <w:rsid w:val="00A71AC9"/>
    <w:rsid w:val="00A764A8"/>
    <w:rsid w:val="00A7730F"/>
    <w:rsid w:val="00A875E4"/>
    <w:rsid w:val="00A876AA"/>
    <w:rsid w:val="00AA181A"/>
    <w:rsid w:val="00AA29DF"/>
    <w:rsid w:val="00AA749D"/>
    <w:rsid w:val="00AB18D4"/>
    <w:rsid w:val="00AB3ACD"/>
    <w:rsid w:val="00AB69D5"/>
    <w:rsid w:val="00AC1CD8"/>
    <w:rsid w:val="00AD3154"/>
    <w:rsid w:val="00AD49F5"/>
    <w:rsid w:val="00AD6B03"/>
    <w:rsid w:val="00AF34DF"/>
    <w:rsid w:val="00B00041"/>
    <w:rsid w:val="00B005AB"/>
    <w:rsid w:val="00B10722"/>
    <w:rsid w:val="00B1379D"/>
    <w:rsid w:val="00B176F8"/>
    <w:rsid w:val="00B3360B"/>
    <w:rsid w:val="00B366D0"/>
    <w:rsid w:val="00B4366A"/>
    <w:rsid w:val="00B51527"/>
    <w:rsid w:val="00B53F01"/>
    <w:rsid w:val="00B54827"/>
    <w:rsid w:val="00B56132"/>
    <w:rsid w:val="00B62E0F"/>
    <w:rsid w:val="00B86152"/>
    <w:rsid w:val="00B86399"/>
    <w:rsid w:val="00B878FD"/>
    <w:rsid w:val="00B87C6E"/>
    <w:rsid w:val="00B90BBD"/>
    <w:rsid w:val="00B9195A"/>
    <w:rsid w:val="00BA19A5"/>
    <w:rsid w:val="00BB02B5"/>
    <w:rsid w:val="00BC5E23"/>
    <w:rsid w:val="00BD1B3A"/>
    <w:rsid w:val="00BD2855"/>
    <w:rsid w:val="00BD77C9"/>
    <w:rsid w:val="00BE0386"/>
    <w:rsid w:val="00BE2EA3"/>
    <w:rsid w:val="00BE727F"/>
    <w:rsid w:val="00BE7499"/>
    <w:rsid w:val="00BE7E4C"/>
    <w:rsid w:val="00BF662F"/>
    <w:rsid w:val="00C02153"/>
    <w:rsid w:val="00C125AB"/>
    <w:rsid w:val="00C22EC3"/>
    <w:rsid w:val="00C248DF"/>
    <w:rsid w:val="00C26DD7"/>
    <w:rsid w:val="00C2741D"/>
    <w:rsid w:val="00C365D9"/>
    <w:rsid w:val="00C430C2"/>
    <w:rsid w:val="00C547A1"/>
    <w:rsid w:val="00C6047E"/>
    <w:rsid w:val="00C70897"/>
    <w:rsid w:val="00C80D2E"/>
    <w:rsid w:val="00C872A5"/>
    <w:rsid w:val="00CB442E"/>
    <w:rsid w:val="00CE595D"/>
    <w:rsid w:val="00CE6797"/>
    <w:rsid w:val="00CE788D"/>
    <w:rsid w:val="00CF74C2"/>
    <w:rsid w:val="00D05755"/>
    <w:rsid w:val="00D14BAD"/>
    <w:rsid w:val="00D155BC"/>
    <w:rsid w:val="00D16AB6"/>
    <w:rsid w:val="00D25D90"/>
    <w:rsid w:val="00D36215"/>
    <w:rsid w:val="00D366B6"/>
    <w:rsid w:val="00D36EF6"/>
    <w:rsid w:val="00D57A1D"/>
    <w:rsid w:val="00D634BB"/>
    <w:rsid w:val="00D673EB"/>
    <w:rsid w:val="00D67EDD"/>
    <w:rsid w:val="00D77DFB"/>
    <w:rsid w:val="00D81403"/>
    <w:rsid w:val="00D83EF7"/>
    <w:rsid w:val="00D840DE"/>
    <w:rsid w:val="00D91E19"/>
    <w:rsid w:val="00D94ADA"/>
    <w:rsid w:val="00D94BEA"/>
    <w:rsid w:val="00DA0886"/>
    <w:rsid w:val="00DA1185"/>
    <w:rsid w:val="00DB0D82"/>
    <w:rsid w:val="00DB5C8B"/>
    <w:rsid w:val="00DC34E2"/>
    <w:rsid w:val="00DD10F5"/>
    <w:rsid w:val="00DD7E80"/>
    <w:rsid w:val="00DE1B84"/>
    <w:rsid w:val="00DE2580"/>
    <w:rsid w:val="00DE2D34"/>
    <w:rsid w:val="00DF0EE5"/>
    <w:rsid w:val="00DF30E4"/>
    <w:rsid w:val="00E13D1E"/>
    <w:rsid w:val="00E30420"/>
    <w:rsid w:val="00E36A1A"/>
    <w:rsid w:val="00E36F7C"/>
    <w:rsid w:val="00E3718D"/>
    <w:rsid w:val="00E41527"/>
    <w:rsid w:val="00E65C52"/>
    <w:rsid w:val="00E664A8"/>
    <w:rsid w:val="00E71679"/>
    <w:rsid w:val="00E71BE5"/>
    <w:rsid w:val="00E72978"/>
    <w:rsid w:val="00E918EF"/>
    <w:rsid w:val="00E9485B"/>
    <w:rsid w:val="00EA5D70"/>
    <w:rsid w:val="00ED1290"/>
    <w:rsid w:val="00EE06BE"/>
    <w:rsid w:val="00EE1595"/>
    <w:rsid w:val="00EE2B03"/>
    <w:rsid w:val="00EF78C3"/>
    <w:rsid w:val="00F2417B"/>
    <w:rsid w:val="00F43343"/>
    <w:rsid w:val="00F61CB2"/>
    <w:rsid w:val="00F73EC0"/>
    <w:rsid w:val="00F779C5"/>
    <w:rsid w:val="00F846C9"/>
    <w:rsid w:val="00FA7D42"/>
    <w:rsid w:val="00FB41A2"/>
    <w:rsid w:val="00FB604F"/>
    <w:rsid w:val="00FC0E6A"/>
    <w:rsid w:val="00FC5603"/>
    <w:rsid w:val="00FD41F4"/>
    <w:rsid w:val="00FE44C0"/>
    <w:rsid w:val="00FE68D6"/>
    <w:rsid w:val="00FE7F14"/>
    <w:rsid w:val="00FF0143"/>
    <w:rsid w:val="00FF2B16"/>
    <w:rsid w:val="00FF5BBA"/>
    <w:rsid w:val="00FF617B"/>
    <w:rsid w:val="00FF6F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9E30F87"/>
  <w15:chartTrackingRefBased/>
  <w15:docId w15:val="{83A6ABF8-7333-3D4A-B97B-B9BA2335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089"/>
    <w:pPr>
      <w:tabs>
        <w:tab w:val="center" w:pos="4680"/>
        <w:tab w:val="right" w:pos="9360"/>
      </w:tabs>
    </w:pPr>
  </w:style>
  <w:style w:type="character" w:customStyle="1" w:styleId="HeaderChar">
    <w:name w:val="Header Char"/>
    <w:basedOn w:val="DefaultParagraphFont"/>
    <w:link w:val="Header"/>
    <w:uiPriority w:val="99"/>
    <w:rsid w:val="000E2089"/>
  </w:style>
  <w:style w:type="paragraph" w:styleId="Footer">
    <w:name w:val="footer"/>
    <w:basedOn w:val="Normal"/>
    <w:link w:val="FooterChar"/>
    <w:uiPriority w:val="99"/>
    <w:unhideWhenUsed/>
    <w:rsid w:val="000E2089"/>
    <w:pPr>
      <w:tabs>
        <w:tab w:val="center" w:pos="4680"/>
        <w:tab w:val="right" w:pos="9360"/>
      </w:tabs>
    </w:pPr>
  </w:style>
  <w:style w:type="character" w:customStyle="1" w:styleId="FooterChar">
    <w:name w:val="Footer Char"/>
    <w:basedOn w:val="DefaultParagraphFont"/>
    <w:link w:val="Footer"/>
    <w:uiPriority w:val="99"/>
    <w:rsid w:val="000E2089"/>
  </w:style>
  <w:style w:type="paragraph" w:styleId="BalloonText">
    <w:name w:val="Balloon Text"/>
    <w:basedOn w:val="Normal"/>
    <w:link w:val="BalloonTextChar"/>
    <w:uiPriority w:val="99"/>
    <w:semiHidden/>
    <w:unhideWhenUsed/>
    <w:rsid w:val="000E2089"/>
    <w:rPr>
      <w:rFonts w:ascii="Segoe UI" w:hAnsi="Segoe UI" w:cs="Segoe UI"/>
      <w:sz w:val="18"/>
      <w:szCs w:val="18"/>
    </w:rPr>
  </w:style>
  <w:style w:type="character" w:customStyle="1" w:styleId="BalloonTextChar">
    <w:name w:val="Balloon Text Char"/>
    <w:link w:val="BalloonText"/>
    <w:uiPriority w:val="99"/>
    <w:semiHidden/>
    <w:rsid w:val="000E2089"/>
    <w:rPr>
      <w:rFonts w:ascii="Segoe UI" w:hAnsi="Segoe UI" w:cs="Segoe UI"/>
      <w:sz w:val="18"/>
      <w:szCs w:val="18"/>
    </w:rPr>
  </w:style>
  <w:style w:type="character" w:styleId="Hyperlink">
    <w:name w:val="Hyperlink"/>
    <w:uiPriority w:val="99"/>
    <w:unhideWhenUsed/>
    <w:rsid w:val="002B3178"/>
    <w:rPr>
      <w:color w:val="0563C1"/>
      <w:u w:val="single"/>
    </w:rPr>
  </w:style>
  <w:style w:type="paragraph" w:styleId="ListParagraph">
    <w:name w:val="List Paragraph"/>
    <w:basedOn w:val="Normal"/>
    <w:uiPriority w:val="34"/>
    <w:qFormat/>
    <w:rsid w:val="009530A0"/>
    <w:pPr>
      <w:bidi/>
      <w:ind w:left="720"/>
    </w:pPr>
    <w:rPr>
      <w:rFonts w:cs="Times New Roman"/>
    </w:rPr>
  </w:style>
  <w:style w:type="table" w:styleId="TableGrid">
    <w:name w:val="Table Grid"/>
    <w:basedOn w:val="TableNormal"/>
    <w:uiPriority w:val="39"/>
    <w:rsid w:val="00C60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4EC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5766">
      <w:bodyDiv w:val="1"/>
      <w:marLeft w:val="0"/>
      <w:marRight w:val="0"/>
      <w:marTop w:val="0"/>
      <w:marBottom w:val="0"/>
      <w:divBdr>
        <w:top w:val="none" w:sz="0" w:space="0" w:color="auto"/>
        <w:left w:val="none" w:sz="0" w:space="0" w:color="auto"/>
        <w:bottom w:val="none" w:sz="0" w:space="0" w:color="auto"/>
        <w:right w:val="none" w:sz="0" w:space="0" w:color="auto"/>
      </w:divBdr>
    </w:div>
    <w:div w:id="14163406">
      <w:bodyDiv w:val="1"/>
      <w:marLeft w:val="0"/>
      <w:marRight w:val="0"/>
      <w:marTop w:val="0"/>
      <w:marBottom w:val="0"/>
      <w:divBdr>
        <w:top w:val="none" w:sz="0" w:space="0" w:color="auto"/>
        <w:left w:val="none" w:sz="0" w:space="0" w:color="auto"/>
        <w:bottom w:val="none" w:sz="0" w:space="0" w:color="auto"/>
        <w:right w:val="none" w:sz="0" w:space="0" w:color="auto"/>
      </w:divBdr>
    </w:div>
    <w:div w:id="106316386">
      <w:bodyDiv w:val="1"/>
      <w:marLeft w:val="0"/>
      <w:marRight w:val="0"/>
      <w:marTop w:val="0"/>
      <w:marBottom w:val="0"/>
      <w:divBdr>
        <w:top w:val="none" w:sz="0" w:space="0" w:color="auto"/>
        <w:left w:val="none" w:sz="0" w:space="0" w:color="auto"/>
        <w:bottom w:val="none" w:sz="0" w:space="0" w:color="auto"/>
        <w:right w:val="none" w:sz="0" w:space="0" w:color="auto"/>
      </w:divBdr>
    </w:div>
    <w:div w:id="316812162">
      <w:bodyDiv w:val="1"/>
      <w:marLeft w:val="0"/>
      <w:marRight w:val="0"/>
      <w:marTop w:val="0"/>
      <w:marBottom w:val="0"/>
      <w:divBdr>
        <w:top w:val="none" w:sz="0" w:space="0" w:color="auto"/>
        <w:left w:val="none" w:sz="0" w:space="0" w:color="auto"/>
        <w:bottom w:val="none" w:sz="0" w:space="0" w:color="auto"/>
        <w:right w:val="none" w:sz="0" w:space="0" w:color="auto"/>
      </w:divBdr>
    </w:div>
    <w:div w:id="398940626">
      <w:bodyDiv w:val="1"/>
      <w:marLeft w:val="0"/>
      <w:marRight w:val="0"/>
      <w:marTop w:val="0"/>
      <w:marBottom w:val="0"/>
      <w:divBdr>
        <w:top w:val="none" w:sz="0" w:space="0" w:color="auto"/>
        <w:left w:val="none" w:sz="0" w:space="0" w:color="auto"/>
        <w:bottom w:val="none" w:sz="0" w:space="0" w:color="auto"/>
        <w:right w:val="none" w:sz="0" w:space="0" w:color="auto"/>
      </w:divBdr>
    </w:div>
    <w:div w:id="538206222">
      <w:bodyDiv w:val="1"/>
      <w:marLeft w:val="0"/>
      <w:marRight w:val="0"/>
      <w:marTop w:val="0"/>
      <w:marBottom w:val="0"/>
      <w:divBdr>
        <w:top w:val="none" w:sz="0" w:space="0" w:color="auto"/>
        <w:left w:val="none" w:sz="0" w:space="0" w:color="auto"/>
        <w:bottom w:val="none" w:sz="0" w:space="0" w:color="auto"/>
        <w:right w:val="none" w:sz="0" w:space="0" w:color="auto"/>
      </w:divBdr>
    </w:div>
    <w:div w:id="550113362">
      <w:bodyDiv w:val="1"/>
      <w:marLeft w:val="0"/>
      <w:marRight w:val="0"/>
      <w:marTop w:val="0"/>
      <w:marBottom w:val="0"/>
      <w:divBdr>
        <w:top w:val="none" w:sz="0" w:space="0" w:color="auto"/>
        <w:left w:val="none" w:sz="0" w:space="0" w:color="auto"/>
        <w:bottom w:val="none" w:sz="0" w:space="0" w:color="auto"/>
        <w:right w:val="none" w:sz="0" w:space="0" w:color="auto"/>
      </w:divBdr>
    </w:div>
    <w:div w:id="754130887">
      <w:bodyDiv w:val="1"/>
      <w:marLeft w:val="0"/>
      <w:marRight w:val="0"/>
      <w:marTop w:val="0"/>
      <w:marBottom w:val="0"/>
      <w:divBdr>
        <w:top w:val="none" w:sz="0" w:space="0" w:color="auto"/>
        <w:left w:val="none" w:sz="0" w:space="0" w:color="auto"/>
        <w:bottom w:val="none" w:sz="0" w:space="0" w:color="auto"/>
        <w:right w:val="none" w:sz="0" w:space="0" w:color="auto"/>
      </w:divBdr>
    </w:div>
    <w:div w:id="789056174">
      <w:bodyDiv w:val="1"/>
      <w:marLeft w:val="0"/>
      <w:marRight w:val="0"/>
      <w:marTop w:val="0"/>
      <w:marBottom w:val="0"/>
      <w:divBdr>
        <w:top w:val="none" w:sz="0" w:space="0" w:color="auto"/>
        <w:left w:val="none" w:sz="0" w:space="0" w:color="auto"/>
        <w:bottom w:val="none" w:sz="0" w:space="0" w:color="auto"/>
        <w:right w:val="none" w:sz="0" w:space="0" w:color="auto"/>
      </w:divBdr>
    </w:div>
    <w:div w:id="812914988">
      <w:bodyDiv w:val="1"/>
      <w:marLeft w:val="0"/>
      <w:marRight w:val="0"/>
      <w:marTop w:val="0"/>
      <w:marBottom w:val="0"/>
      <w:divBdr>
        <w:top w:val="none" w:sz="0" w:space="0" w:color="auto"/>
        <w:left w:val="none" w:sz="0" w:space="0" w:color="auto"/>
        <w:bottom w:val="none" w:sz="0" w:space="0" w:color="auto"/>
        <w:right w:val="none" w:sz="0" w:space="0" w:color="auto"/>
      </w:divBdr>
    </w:div>
    <w:div w:id="895047694">
      <w:bodyDiv w:val="1"/>
      <w:marLeft w:val="0"/>
      <w:marRight w:val="0"/>
      <w:marTop w:val="0"/>
      <w:marBottom w:val="0"/>
      <w:divBdr>
        <w:top w:val="none" w:sz="0" w:space="0" w:color="auto"/>
        <w:left w:val="none" w:sz="0" w:space="0" w:color="auto"/>
        <w:bottom w:val="none" w:sz="0" w:space="0" w:color="auto"/>
        <w:right w:val="none" w:sz="0" w:space="0" w:color="auto"/>
      </w:divBdr>
    </w:div>
    <w:div w:id="1091051461">
      <w:bodyDiv w:val="1"/>
      <w:marLeft w:val="0"/>
      <w:marRight w:val="0"/>
      <w:marTop w:val="0"/>
      <w:marBottom w:val="0"/>
      <w:divBdr>
        <w:top w:val="none" w:sz="0" w:space="0" w:color="auto"/>
        <w:left w:val="none" w:sz="0" w:space="0" w:color="auto"/>
        <w:bottom w:val="none" w:sz="0" w:space="0" w:color="auto"/>
        <w:right w:val="none" w:sz="0" w:space="0" w:color="auto"/>
      </w:divBdr>
    </w:div>
    <w:div w:id="1098869023">
      <w:bodyDiv w:val="1"/>
      <w:marLeft w:val="0"/>
      <w:marRight w:val="0"/>
      <w:marTop w:val="0"/>
      <w:marBottom w:val="0"/>
      <w:divBdr>
        <w:top w:val="none" w:sz="0" w:space="0" w:color="auto"/>
        <w:left w:val="none" w:sz="0" w:space="0" w:color="auto"/>
        <w:bottom w:val="none" w:sz="0" w:space="0" w:color="auto"/>
        <w:right w:val="none" w:sz="0" w:space="0" w:color="auto"/>
      </w:divBdr>
    </w:div>
    <w:div w:id="1245988803">
      <w:bodyDiv w:val="1"/>
      <w:marLeft w:val="0"/>
      <w:marRight w:val="0"/>
      <w:marTop w:val="0"/>
      <w:marBottom w:val="0"/>
      <w:divBdr>
        <w:top w:val="none" w:sz="0" w:space="0" w:color="auto"/>
        <w:left w:val="none" w:sz="0" w:space="0" w:color="auto"/>
        <w:bottom w:val="none" w:sz="0" w:space="0" w:color="auto"/>
        <w:right w:val="none" w:sz="0" w:space="0" w:color="auto"/>
      </w:divBdr>
    </w:div>
    <w:div w:id="1274480767">
      <w:bodyDiv w:val="1"/>
      <w:marLeft w:val="0"/>
      <w:marRight w:val="0"/>
      <w:marTop w:val="0"/>
      <w:marBottom w:val="0"/>
      <w:divBdr>
        <w:top w:val="none" w:sz="0" w:space="0" w:color="auto"/>
        <w:left w:val="none" w:sz="0" w:space="0" w:color="auto"/>
        <w:bottom w:val="none" w:sz="0" w:space="0" w:color="auto"/>
        <w:right w:val="none" w:sz="0" w:space="0" w:color="auto"/>
      </w:divBdr>
    </w:div>
    <w:div w:id="1349789219">
      <w:bodyDiv w:val="1"/>
      <w:marLeft w:val="0"/>
      <w:marRight w:val="0"/>
      <w:marTop w:val="0"/>
      <w:marBottom w:val="0"/>
      <w:divBdr>
        <w:top w:val="none" w:sz="0" w:space="0" w:color="auto"/>
        <w:left w:val="none" w:sz="0" w:space="0" w:color="auto"/>
        <w:bottom w:val="none" w:sz="0" w:space="0" w:color="auto"/>
        <w:right w:val="none" w:sz="0" w:space="0" w:color="auto"/>
      </w:divBdr>
    </w:div>
    <w:div w:id="1364090790">
      <w:bodyDiv w:val="1"/>
      <w:marLeft w:val="0"/>
      <w:marRight w:val="0"/>
      <w:marTop w:val="0"/>
      <w:marBottom w:val="0"/>
      <w:divBdr>
        <w:top w:val="none" w:sz="0" w:space="0" w:color="auto"/>
        <w:left w:val="none" w:sz="0" w:space="0" w:color="auto"/>
        <w:bottom w:val="none" w:sz="0" w:space="0" w:color="auto"/>
        <w:right w:val="none" w:sz="0" w:space="0" w:color="auto"/>
      </w:divBdr>
    </w:div>
    <w:div w:id="1669482223">
      <w:bodyDiv w:val="1"/>
      <w:marLeft w:val="0"/>
      <w:marRight w:val="0"/>
      <w:marTop w:val="0"/>
      <w:marBottom w:val="0"/>
      <w:divBdr>
        <w:top w:val="none" w:sz="0" w:space="0" w:color="auto"/>
        <w:left w:val="none" w:sz="0" w:space="0" w:color="auto"/>
        <w:bottom w:val="none" w:sz="0" w:space="0" w:color="auto"/>
        <w:right w:val="none" w:sz="0" w:space="0" w:color="auto"/>
      </w:divBdr>
    </w:div>
    <w:div w:id="1679692101">
      <w:bodyDiv w:val="1"/>
      <w:marLeft w:val="0"/>
      <w:marRight w:val="0"/>
      <w:marTop w:val="0"/>
      <w:marBottom w:val="0"/>
      <w:divBdr>
        <w:top w:val="none" w:sz="0" w:space="0" w:color="auto"/>
        <w:left w:val="none" w:sz="0" w:space="0" w:color="auto"/>
        <w:bottom w:val="none" w:sz="0" w:space="0" w:color="auto"/>
        <w:right w:val="none" w:sz="0" w:space="0" w:color="auto"/>
      </w:divBdr>
    </w:div>
    <w:div w:id="1688870219">
      <w:bodyDiv w:val="1"/>
      <w:marLeft w:val="0"/>
      <w:marRight w:val="0"/>
      <w:marTop w:val="0"/>
      <w:marBottom w:val="0"/>
      <w:divBdr>
        <w:top w:val="none" w:sz="0" w:space="0" w:color="auto"/>
        <w:left w:val="none" w:sz="0" w:space="0" w:color="auto"/>
        <w:bottom w:val="none" w:sz="0" w:space="0" w:color="auto"/>
        <w:right w:val="none" w:sz="0" w:space="0" w:color="auto"/>
      </w:divBdr>
    </w:div>
    <w:div w:id="1728070004">
      <w:bodyDiv w:val="1"/>
      <w:marLeft w:val="0"/>
      <w:marRight w:val="0"/>
      <w:marTop w:val="0"/>
      <w:marBottom w:val="0"/>
      <w:divBdr>
        <w:top w:val="none" w:sz="0" w:space="0" w:color="auto"/>
        <w:left w:val="none" w:sz="0" w:space="0" w:color="auto"/>
        <w:bottom w:val="none" w:sz="0" w:space="0" w:color="auto"/>
        <w:right w:val="none" w:sz="0" w:space="0" w:color="auto"/>
      </w:divBdr>
    </w:div>
    <w:div w:id="1744448194">
      <w:bodyDiv w:val="1"/>
      <w:marLeft w:val="0"/>
      <w:marRight w:val="0"/>
      <w:marTop w:val="0"/>
      <w:marBottom w:val="0"/>
      <w:divBdr>
        <w:top w:val="none" w:sz="0" w:space="0" w:color="auto"/>
        <w:left w:val="none" w:sz="0" w:space="0" w:color="auto"/>
        <w:bottom w:val="none" w:sz="0" w:space="0" w:color="auto"/>
        <w:right w:val="none" w:sz="0" w:space="0" w:color="auto"/>
      </w:divBdr>
    </w:div>
    <w:div w:id="1791774684">
      <w:bodyDiv w:val="1"/>
      <w:marLeft w:val="0"/>
      <w:marRight w:val="0"/>
      <w:marTop w:val="0"/>
      <w:marBottom w:val="0"/>
      <w:divBdr>
        <w:top w:val="none" w:sz="0" w:space="0" w:color="auto"/>
        <w:left w:val="none" w:sz="0" w:space="0" w:color="auto"/>
        <w:bottom w:val="none" w:sz="0" w:space="0" w:color="auto"/>
        <w:right w:val="none" w:sz="0" w:space="0" w:color="auto"/>
      </w:divBdr>
    </w:div>
    <w:div w:id="1868787189">
      <w:bodyDiv w:val="1"/>
      <w:marLeft w:val="0"/>
      <w:marRight w:val="0"/>
      <w:marTop w:val="0"/>
      <w:marBottom w:val="0"/>
      <w:divBdr>
        <w:top w:val="none" w:sz="0" w:space="0" w:color="auto"/>
        <w:left w:val="none" w:sz="0" w:space="0" w:color="auto"/>
        <w:bottom w:val="none" w:sz="0" w:space="0" w:color="auto"/>
        <w:right w:val="none" w:sz="0" w:space="0" w:color="auto"/>
      </w:divBdr>
    </w:div>
    <w:div w:id="2065369387">
      <w:bodyDiv w:val="1"/>
      <w:marLeft w:val="0"/>
      <w:marRight w:val="0"/>
      <w:marTop w:val="0"/>
      <w:marBottom w:val="0"/>
      <w:divBdr>
        <w:top w:val="none" w:sz="0" w:space="0" w:color="auto"/>
        <w:left w:val="none" w:sz="0" w:space="0" w:color="auto"/>
        <w:bottom w:val="none" w:sz="0" w:space="0" w:color="auto"/>
        <w:right w:val="none" w:sz="0" w:space="0" w:color="auto"/>
      </w:divBdr>
    </w:div>
    <w:div w:id="209311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2DE57-BEC1-410F-A847-A4D48836E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388</Words>
  <Characters>1942</Characters>
  <Application>Microsoft Office Word</Application>
  <DocSecurity>0</DocSecurity>
  <Lines>16</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Malka Pardesa</dc:creator>
  <cp:keywords/>
  <dc:description/>
  <cp:lastModifiedBy>Tali Tenenbaum</cp:lastModifiedBy>
  <cp:revision>15</cp:revision>
  <cp:lastPrinted>2019-08-21T06:39:00Z</cp:lastPrinted>
  <dcterms:created xsi:type="dcterms:W3CDTF">2023-09-27T06:55:00Z</dcterms:created>
  <dcterms:modified xsi:type="dcterms:W3CDTF">2023-09-27T09:27:00Z</dcterms:modified>
</cp:coreProperties>
</file>