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E5304" w14:textId="5881454E" w:rsidR="008E07FC" w:rsidRPr="008E07FC" w:rsidRDefault="00DE2580" w:rsidP="00DE2580">
      <w:pPr>
        <w:bidi/>
        <w:jc w:val="right"/>
        <w:rPr>
          <w:rFonts w:ascii="David" w:hAnsi="David" w:cs="David"/>
        </w:rPr>
      </w:pPr>
      <w:r>
        <w:rPr>
          <w:rFonts w:ascii="David" w:hAnsi="David" w:cs="David"/>
        </w:rPr>
        <w:t>23</w:t>
      </w:r>
      <w:r w:rsidR="007D3901">
        <w:rPr>
          <w:rFonts w:ascii="David" w:hAnsi="David" w:cs="David"/>
        </w:rPr>
        <w:t>/</w:t>
      </w:r>
      <w:r>
        <w:rPr>
          <w:rFonts w:ascii="David" w:hAnsi="David" w:cs="David"/>
        </w:rPr>
        <w:t>6</w:t>
      </w:r>
      <w:r w:rsidR="007D3901">
        <w:rPr>
          <w:rFonts w:ascii="David" w:hAnsi="David" w:cs="David"/>
        </w:rPr>
        <w:t>/22</w:t>
      </w:r>
    </w:p>
    <w:p w14:paraId="28BD4402" w14:textId="77777777" w:rsidR="008315F3" w:rsidRDefault="008315F3" w:rsidP="007B068A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75A495D8" w14:textId="74AD4970" w:rsidR="001B20BF" w:rsidRPr="00216440" w:rsidRDefault="00DE2580" w:rsidP="00216440">
      <w:pPr>
        <w:bidi/>
        <w:jc w:val="center"/>
        <w:rPr>
          <w:rFonts w:ascii="David" w:hAnsi="David" w:cs="David"/>
          <w:b/>
          <w:bCs/>
          <w:sz w:val="52"/>
          <w:szCs w:val="52"/>
          <w:rtl/>
        </w:rPr>
      </w:pP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>מאי</w:t>
      </w:r>
      <w:r w:rsidR="007D3901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 </w:t>
      </w:r>
      <w:r w:rsidR="0085059D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2022 </w:t>
      </w:r>
      <w:r w:rsidR="0085059D" w:rsidRPr="00216440">
        <w:rPr>
          <w:rFonts w:ascii="David" w:hAnsi="David" w:cs="David"/>
          <w:b/>
          <w:bCs/>
          <w:sz w:val="52"/>
          <w:szCs w:val="52"/>
          <w:u w:val="single"/>
          <w:rtl/>
        </w:rPr>
        <w:t>–</w:t>
      </w:r>
      <w:r w:rsidR="0085059D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המשך מגמת ההתאוששות </w:t>
      </w:r>
      <w:r w:rsidR="00635D67">
        <w:rPr>
          <w:rFonts w:ascii="David" w:hAnsi="David" w:cs="David"/>
          <w:b/>
          <w:bCs/>
          <w:sz w:val="52"/>
          <w:szCs w:val="52"/>
          <w:u w:val="single"/>
          <w:rtl/>
        </w:rPr>
        <w:br/>
      </w: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>בלינות בבתי המלון</w:t>
      </w:r>
    </w:p>
    <w:p w14:paraId="2DB2E1EA" w14:textId="77777777" w:rsidR="00531D74" w:rsidRDefault="00531D74" w:rsidP="0022089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4B5E9AE" w14:textId="4627E1FE" w:rsidR="00DE2D34" w:rsidRDefault="00220890" w:rsidP="00DE258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בחודש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מאי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2022 המשיכה מגמת ההתאוששות בלינות התיירים שהחלה במרץ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 לאחר שלראשונה הותר</w:t>
      </w:r>
      <w:r w:rsidR="00743748">
        <w:rPr>
          <w:rFonts w:ascii="David" w:hAnsi="David" w:cs="David"/>
          <w:b/>
          <w:bCs/>
          <w:sz w:val="24"/>
          <w:szCs w:val="24"/>
        </w:rPr>
        <w:t xml:space="preserve"> 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לתיירים לא מחוסנים / מחלימים להיכנס לישראל </w:t>
      </w:r>
      <w:r>
        <w:rPr>
          <w:rFonts w:ascii="David" w:hAnsi="David" w:cs="David" w:hint="cs"/>
          <w:b/>
          <w:bCs/>
          <w:sz w:val="24"/>
          <w:szCs w:val="24"/>
          <w:rtl/>
        </w:rPr>
        <w:t>כפוף לבדיקה שלילית לפני ההגעה ואח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>ריה</w:t>
      </w:r>
      <w:r w:rsidR="00216440">
        <w:rPr>
          <w:rFonts w:ascii="David" w:hAnsi="David" w:cs="David" w:hint="cs"/>
          <w:b/>
          <w:bCs/>
          <w:sz w:val="24"/>
          <w:szCs w:val="24"/>
          <w:rtl/>
        </w:rPr>
        <w:t>. בלינות הישראלים נרשמה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 xml:space="preserve"> עליה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גם ביחס למאי אשתקד וגם ביחס למאי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 2019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 xml:space="preserve">שממנה נהנו כל אזורי הארץ. </w:t>
      </w:r>
    </w:p>
    <w:p w14:paraId="419D1CB9" w14:textId="112C226A" w:rsidR="00B878FD" w:rsidRPr="00264164" w:rsidRDefault="009B7E9A" w:rsidP="00DE258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1B10A5">
        <w:rPr>
          <w:rFonts w:ascii="David" w:hAnsi="David" w:cs="David"/>
          <w:sz w:val="24"/>
          <w:szCs w:val="24"/>
          <w:rtl/>
        </w:rPr>
        <w:t xml:space="preserve">סה"כ נרשמו </w:t>
      </w:r>
      <w:r w:rsidR="00DE2580">
        <w:rPr>
          <w:rFonts w:ascii="David" w:hAnsi="David" w:cs="David" w:hint="cs"/>
          <w:sz w:val="24"/>
          <w:szCs w:val="24"/>
          <w:rtl/>
        </w:rPr>
        <w:t>במאי</w:t>
      </w:r>
      <w:r w:rsidR="00686939">
        <w:rPr>
          <w:rFonts w:ascii="David" w:hAnsi="David" w:cs="David" w:hint="cs"/>
          <w:sz w:val="24"/>
          <w:szCs w:val="24"/>
          <w:rtl/>
        </w:rPr>
        <w:t xml:space="preserve"> </w:t>
      </w:r>
      <w:r w:rsidRPr="001B10A5">
        <w:rPr>
          <w:rFonts w:ascii="David" w:hAnsi="David" w:cs="David"/>
          <w:sz w:val="24"/>
          <w:szCs w:val="24"/>
          <w:rtl/>
        </w:rPr>
        <w:t>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2.1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B10A5">
        <w:rPr>
          <w:rFonts w:ascii="David" w:hAnsi="David" w:cs="David"/>
          <w:sz w:val="24"/>
          <w:szCs w:val="24"/>
          <w:rtl/>
        </w:rPr>
        <w:t>לינות</w:t>
      </w:r>
      <w:r w:rsidR="007C0E75">
        <w:rPr>
          <w:rFonts w:ascii="David" w:hAnsi="David" w:cs="David" w:hint="cs"/>
          <w:sz w:val="24"/>
          <w:szCs w:val="24"/>
          <w:rtl/>
        </w:rPr>
        <w:t xml:space="preserve"> </w:t>
      </w:r>
      <w:r w:rsidR="00A71AC9">
        <w:rPr>
          <w:rFonts w:ascii="David" w:hAnsi="David" w:cs="David" w:hint="cs"/>
          <w:sz w:val="24"/>
          <w:szCs w:val="24"/>
          <w:rtl/>
        </w:rPr>
        <w:t xml:space="preserve">- </w:t>
      </w:r>
      <w:r w:rsidR="007C0E75">
        <w:rPr>
          <w:rFonts w:ascii="David" w:hAnsi="David" w:cs="David" w:hint="cs"/>
          <w:sz w:val="24"/>
          <w:szCs w:val="24"/>
          <w:rtl/>
        </w:rPr>
        <w:t xml:space="preserve">ירידה של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10</w:t>
      </w:r>
      <w:r w:rsidR="007C0E75" w:rsidRPr="007C0E75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DE2580">
        <w:rPr>
          <w:rFonts w:ascii="David" w:hAnsi="David" w:cs="David" w:hint="cs"/>
          <w:sz w:val="24"/>
          <w:szCs w:val="24"/>
          <w:rtl/>
        </w:rPr>
        <w:t xml:space="preserve"> לעומת מאי</w:t>
      </w:r>
      <w:r w:rsidR="007C0E75">
        <w:rPr>
          <w:rFonts w:ascii="David" w:hAnsi="David" w:cs="David" w:hint="cs"/>
          <w:sz w:val="24"/>
          <w:szCs w:val="24"/>
          <w:rtl/>
        </w:rPr>
        <w:t xml:space="preserve"> 2019</w:t>
      </w:r>
      <w:r w:rsidRPr="001B10A5">
        <w:rPr>
          <w:rFonts w:ascii="David" w:hAnsi="David" w:cs="David"/>
          <w:sz w:val="24"/>
          <w:szCs w:val="24"/>
          <w:rtl/>
        </w:rPr>
        <w:t>, מתוכן 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1.35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0E75">
        <w:rPr>
          <w:rFonts w:ascii="David" w:hAnsi="David" w:cs="David"/>
          <w:sz w:val="24"/>
          <w:szCs w:val="24"/>
          <w:rtl/>
        </w:rPr>
        <w:t>לינות ישראלים</w:t>
      </w:r>
      <w:r w:rsidR="00B878FD">
        <w:rPr>
          <w:rFonts w:ascii="David" w:hAnsi="David" w:cs="David" w:hint="cs"/>
          <w:sz w:val="24"/>
          <w:szCs w:val="24"/>
          <w:rtl/>
        </w:rPr>
        <w:t xml:space="preserve">,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עליה</w:t>
      </w:r>
      <w:r w:rsidR="00A71AC9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של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 7% לעומת מאי 2021 ועליה של 27</w:t>
      </w:r>
      <w:r w:rsidR="00B878FD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% לעומת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מאי</w:t>
      </w:r>
      <w:r w:rsidR="007C0E75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7C0E75">
        <w:rPr>
          <w:rFonts w:ascii="David" w:hAnsi="David" w:cs="David" w:hint="cs"/>
          <w:sz w:val="24"/>
          <w:szCs w:val="24"/>
          <w:rtl/>
        </w:rPr>
        <w:t xml:space="preserve">. </w:t>
      </w:r>
      <w:r w:rsidR="00D840DE">
        <w:rPr>
          <w:rFonts w:ascii="David" w:hAnsi="David" w:cs="David" w:hint="cs"/>
          <w:sz w:val="24"/>
          <w:szCs w:val="24"/>
          <w:rtl/>
        </w:rPr>
        <w:t>לינות התיירים הסתכמו בכ-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701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אלף</w:t>
      </w:r>
      <w:r w:rsidR="00D840DE">
        <w:rPr>
          <w:rFonts w:ascii="David" w:hAnsi="David" w:cs="David" w:hint="cs"/>
          <w:sz w:val="24"/>
          <w:szCs w:val="24"/>
          <w:rtl/>
        </w:rPr>
        <w:t xml:space="preserve"> </w:t>
      </w:r>
      <w:r w:rsidR="00D840DE">
        <w:rPr>
          <w:rFonts w:ascii="David" w:hAnsi="David" w:cs="David"/>
          <w:sz w:val="24"/>
          <w:szCs w:val="24"/>
          <w:rtl/>
        </w:rPr>
        <w:t>–</w:t>
      </w:r>
      <w:r w:rsidR="00B878FD">
        <w:rPr>
          <w:rFonts w:ascii="David" w:hAnsi="David" w:cs="David" w:hint="cs"/>
          <w:sz w:val="24"/>
          <w:szCs w:val="24"/>
          <w:rtl/>
        </w:rPr>
        <w:t xml:space="preserve"> ירידה של </w:t>
      </w:r>
      <w:r w:rsidR="00B878FD">
        <w:rPr>
          <w:rFonts w:ascii="David" w:hAnsi="David" w:cs="David"/>
          <w:sz w:val="24"/>
          <w:szCs w:val="24"/>
        </w:rPr>
        <w:t xml:space="preserve">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42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>עומת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מאי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D840DE">
        <w:rPr>
          <w:rFonts w:ascii="David" w:hAnsi="David" w:cs="David" w:hint="cs"/>
          <w:sz w:val="24"/>
          <w:szCs w:val="24"/>
          <w:rtl/>
        </w:rPr>
        <w:t xml:space="preserve">. </w:t>
      </w:r>
      <w:r w:rsidR="004F7D2B" w:rsidRPr="001B10A5">
        <w:rPr>
          <w:rFonts w:ascii="David" w:hAnsi="David" w:cs="David"/>
          <w:sz w:val="24"/>
          <w:szCs w:val="24"/>
          <w:rtl/>
        </w:rPr>
        <w:t>התפוסה הארצית הממוצעת הסתכמה ב</w:t>
      </w:r>
      <w:r w:rsidR="007C0E75">
        <w:rPr>
          <w:rFonts w:ascii="David" w:hAnsi="David" w:cs="David" w:hint="cs"/>
          <w:sz w:val="24"/>
          <w:szCs w:val="24"/>
          <w:rtl/>
        </w:rPr>
        <w:t>כ</w:t>
      </w:r>
      <w:r w:rsidR="004F7D2B" w:rsidRPr="001B10A5">
        <w:rPr>
          <w:rFonts w:ascii="David" w:hAnsi="David" w:cs="David"/>
          <w:sz w:val="24"/>
          <w:szCs w:val="24"/>
          <w:rtl/>
        </w:rPr>
        <w:t>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66</w:t>
      </w:r>
      <w:r w:rsidR="00D840DE" w:rsidRPr="001B10A5">
        <w:rPr>
          <w:rFonts w:ascii="David" w:hAnsi="David" w:cs="David"/>
          <w:b/>
          <w:bCs/>
          <w:sz w:val="24"/>
          <w:szCs w:val="24"/>
          <w:rtl/>
        </w:rPr>
        <w:t>%</w:t>
      </w:r>
      <w:r w:rsidR="00DF30E4">
        <w:rPr>
          <w:rFonts w:ascii="David" w:hAnsi="David" w:cs="David" w:hint="cs"/>
          <w:sz w:val="24"/>
          <w:szCs w:val="24"/>
          <w:rtl/>
        </w:rPr>
        <w:t xml:space="preserve"> </w:t>
      </w:r>
      <w:r w:rsidR="00B878FD">
        <w:rPr>
          <w:rFonts w:ascii="David" w:hAnsi="David" w:cs="David" w:hint="cs"/>
          <w:sz w:val="24"/>
          <w:szCs w:val="24"/>
          <w:rtl/>
        </w:rPr>
        <w:t>בהשוואה ל-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37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B878FD">
        <w:rPr>
          <w:rFonts w:ascii="David" w:hAnsi="David" w:cs="David" w:hint="cs"/>
          <w:sz w:val="24"/>
          <w:szCs w:val="24"/>
          <w:rtl/>
        </w:rPr>
        <w:t xml:space="preserve">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במאי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2021 </w:t>
      </w:r>
      <w:r w:rsidR="00531D74">
        <w:rPr>
          <w:rFonts w:ascii="David" w:hAnsi="David" w:cs="David" w:hint="cs"/>
          <w:sz w:val="24"/>
          <w:szCs w:val="24"/>
          <w:rtl/>
        </w:rPr>
        <w:t>ול-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74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במאי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2019.</w:t>
      </w:r>
      <w:r w:rsidR="00481C23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1031F0AF" w14:textId="12700058" w:rsidR="00DE2580" w:rsidRDefault="006E40FD" w:rsidP="00DE25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התפוסה הגבוהה ביותר נרשמה בהרצליה, כ-</w:t>
      </w:r>
      <w:r w:rsidR="00DE2580">
        <w:rPr>
          <w:rFonts w:ascii="David" w:hAnsi="David" w:cs="David" w:hint="cs"/>
          <w:sz w:val="24"/>
          <w:szCs w:val="24"/>
          <w:rtl/>
        </w:rPr>
        <w:t>79</w:t>
      </w:r>
      <w:r>
        <w:rPr>
          <w:rFonts w:ascii="David" w:hAnsi="David" w:cs="David" w:hint="cs"/>
          <w:sz w:val="24"/>
          <w:szCs w:val="24"/>
          <w:rtl/>
        </w:rPr>
        <w:t xml:space="preserve">%, עליה של </w:t>
      </w:r>
      <w:r w:rsidR="00DE2580">
        <w:rPr>
          <w:rFonts w:ascii="David" w:hAnsi="David" w:cs="David" w:hint="cs"/>
          <w:sz w:val="24"/>
          <w:szCs w:val="24"/>
          <w:rtl/>
        </w:rPr>
        <w:t>6%</w:t>
      </w:r>
      <w:r>
        <w:rPr>
          <w:rFonts w:ascii="David" w:hAnsi="David" w:cs="David" w:hint="cs"/>
          <w:sz w:val="24"/>
          <w:szCs w:val="24"/>
          <w:rtl/>
        </w:rPr>
        <w:t xml:space="preserve"> בהשוואה ל-2019. </w:t>
      </w:r>
      <w:r w:rsidR="00531D74"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באילת נרשמו כ-</w:t>
      </w:r>
      <w:r w:rsidR="00DE2580">
        <w:rPr>
          <w:rFonts w:ascii="David" w:hAnsi="David" w:cs="David" w:hint="cs"/>
          <w:sz w:val="24"/>
          <w:szCs w:val="24"/>
          <w:rtl/>
        </w:rPr>
        <w:t>76</w:t>
      </w:r>
      <w:r>
        <w:rPr>
          <w:rFonts w:ascii="David" w:hAnsi="David" w:cs="David" w:hint="cs"/>
          <w:sz w:val="24"/>
          <w:szCs w:val="24"/>
          <w:rtl/>
        </w:rPr>
        <w:t xml:space="preserve">%, </w:t>
      </w:r>
      <w:r w:rsidR="00DE2580">
        <w:rPr>
          <w:rFonts w:ascii="David" w:hAnsi="David" w:cs="David" w:hint="cs"/>
          <w:sz w:val="24"/>
          <w:szCs w:val="24"/>
          <w:rtl/>
        </w:rPr>
        <w:t>עליה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="00DE2580">
        <w:rPr>
          <w:rFonts w:ascii="David" w:hAnsi="David" w:cs="David" w:hint="cs"/>
          <w:sz w:val="24"/>
          <w:szCs w:val="24"/>
          <w:rtl/>
        </w:rPr>
        <w:t>7</w:t>
      </w:r>
      <w:r w:rsidR="00EE2B03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DE2580">
        <w:rPr>
          <w:rFonts w:ascii="David" w:hAnsi="David" w:cs="David" w:hint="cs"/>
          <w:sz w:val="24"/>
          <w:szCs w:val="24"/>
          <w:rtl/>
        </w:rPr>
        <w:t>מאי</w:t>
      </w:r>
      <w:r w:rsidR="00EE2B03">
        <w:rPr>
          <w:rFonts w:ascii="David" w:hAnsi="David" w:cs="David" w:hint="cs"/>
          <w:sz w:val="24"/>
          <w:szCs w:val="24"/>
          <w:rtl/>
        </w:rPr>
        <w:t xml:space="preserve">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>בים המלח</w:t>
      </w:r>
      <w:r w:rsidR="00EE2B03">
        <w:rPr>
          <w:rFonts w:ascii="David" w:hAnsi="David" w:cs="David" w:hint="cs"/>
          <w:sz w:val="24"/>
          <w:szCs w:val="24"/>
          <w:rtl/>
        </w:rPr>
        <w:t xml:space="preserve"> נרשמה תפוסה של </w:t>
      </w:r>
      <w:r w:rsidR="00DE2580">
        <w:rPr>
          <w:rFonts w:ascii="David" w:hAnsi="David" w:cs="David" w:hint="cs"/>
          <w:sz w:val="24"/>
          <w:szCs w:val="24"/>
          <w:rtl/>
        </w:rPr>
        <w:t>72</w:t>
      </w:r>
      <w:r w:rsidR="00EE2B03">
        <w:rPr>
          <w:rFonts w:ascii="David" w:hAnsi="David" w:cs="David" w:hint="cs"/>
          <w:sz w:val="24"/>
          <w:szCs w:val="24"/>
          <w:rtl/>
        </w:rPr>
        <w:t xml:space="preserve">%, ירידה של </w:t>
      </w:r>
      <w:r w:rsidR="00DE2580">
        <w:rPr>
          <w:rFonts w:ascii="David" w:hAnsi="David" w:cs="David" w:hint="cs"/>
          <w:sz w:val="24"/>
          <w:szCs w:val="24"/>
          <w:rtl/>
        </w:rPr>
        <w:t>7</w:t>
      </w:r>
      <w:r w:rsidR="00EE2B03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DE2580">
        <w:rPr>
          <w:rFonts w:ascii="David" w:hAnsi="David" w:cs="David" w:hint="cs"/>
          <w:sz w:val="24"/>
          <w:szCs w:val="24"/>
          <w:rtl/>
        </w:rPr>
        <w:t>מאי</w:t>
      </w:r>
      <w:r w:rsidR="00EE2B03">
        <w:rPr>
          <w:rFonts w:ascii="David" w:hAnsi="David" w:cs="David" w:hint="cs"/>
          <w:sz w:val="24"/>
          <w:szCs w:val="24"/>
          <w:rtl/>
        </w:rPr>
        <w:t xml:space="preserve">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 xml:space="preserve">בתל אביב נרשמה תפוסה של </w:t>
      </w:r>
      <w:r w:rsidR="00DE2580">
        <w:rPr>
          <w:rFonts w:ascii="David" w:hAnsi="David" w:cs="David" w:hint="cs"/>
          <w:sz w:val="24"/>
          <w:szCs w:val="24"/>
          <w:rtl/>
        </w:rPr>
        <w:t>69</w:t>
      </w:r>
      <w:r w:rsidR="00531D74">
        <w:rPr>
          <w:rFonts w:ascii="David" w:hAnsi="David" w:cs="David" w:hint="cs"/>
          <w:sz w:val="24"/>
          <w:szCs w:val="24"/>
          <w:rtl/>
        </w:rPr>
        <w:t xml:space="preserve">%, ירידה של </w:t>
      </w:r>
      <w:r w:rsidR="00DE2580">
        <w:rPr>
          <w:rFonts w:ascii="David" w:hAnsi="David" w:cs="David" w:hint="cs"/>
          <w:sz w:val="24"/>
          <w:szCs w:val="24"/>
          <w:rtl/>
        </w:rPr>
        <w:t>15</w:t>
      </w:r>
      <w:r w:rsidR="00531D74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DE2580">
        <w:rPr>
          <w:rFonts w:ascii="David" w:hAnsi="David" w:cs="David" w:hint="cs"/>
          <w:sz w:val="24"/>
          <w:szCs w:val="24"/>
          <w:rtl/>
        </w:rPr>
        <w:t>מאי 2019.</w:t>
      </w:r>
      <w:r w:rsidR="00DE2580">
        <w:rPr>
          <w:rFonts w:ascii="David" w:hAnsi="David" w:cs="David"/>
          <w:sz w:val="24"/>
          <w:szCs w:val="24"/>
          <w:rtl/>
        </w:rPr>
        <w:br/>
      </w:r>
      <w:r w:rsidR="00DE2580">
        <w:rPr>
          <w:rFonts w:ascii="David" w:hAnsi="David" w:cs="David" w:hint="cs"/>
          <w:sz w:val="24"/>
          <w:szCs w:val="24"/>
          <w:rtl/>
        </w:rPr>
        <w:t>בנתניה נרשמה תפוסה של 63%, ירידה של 2% לעומת מאי 2019.</w:t>
      </w:r>
      <w:r w:rsidR="00DE2580">
        <w:rPr>
          <w:rFonts w:ascii="David" w:hAnsi="David" w:cs="David"/>
          <w:sz w:val="24"/>
          <w:szCs w:val="24"/>
          <w:rtl/>
        </w:rPr>
        <w:br/>
      </w:r>
      <w:r w:rsidR="00DE2580">
        <w:rPr>
          <w:rFonts w:ascii="David" w:hAnsi="David" w:cs="David" w:hint="cs"/>
          <w:sz w:val="24"/>
          <w:szCs w:val="24"/>
          <w:rtl/>
        </w:rPr>
        <w:t xml:space="preserve">בירושלים ובטבריה היו 60% תפוסה, בירושלים ירידה של 23% לעומת מאי 2019 ובטבריה, ירידה של 21% לעומת התקופה המקבילה ב-2019. </w:t>
      </w:r>
      <w:r w:rsidR="00DE2580">
        <w:rPr>
          <w:rFonts w:ascii="David" w:hAnsi="David" w:cs="David"/>
          <w:sz w:val="24"/>
          <w:szCs w:val="24"/>
          <w:rtl/>
        </w:rPr>
        <w:br/>
      </w:r>
      <w:r w:rsidR="00DE2580">
        <w:rPr>
          <w:rFonts w:ascii="David" w:hAnsi="David" w:cs="David" w:hint="cs"/>
          <w:sz w:val="24"/>
          <w:szCs w:val="24"/>
          <w:rtl/>
        </w:rPr>
        <w:t xml:space="preserve">בחיפה נרשמה תפוסה של כ-58%, ירידה של 16% לעומת 2019 ובנצרת 42% תפוסה, ירידה של 49% יחסית למאי 2019. </w:t>
      </w:r>
    </w:p>
    <w:p w14:paraId="0524C3CD" w14:textId="7B9BFB17" w:rsidR="00A44C9C" w:rsidRPr="00D366B6" w:rsidRDefault="00A44C9C" w:rsidP="00DE25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D366B6">
        <w:rPr>
          <w:rFonts w:ascii="David" w:hAnsi="David" w:cs="David" w:hint="cs"/>
          <w:sz w:val="24"/>
          <w:szCs w:val="24"/>
          <w:rtl/>
        </w:rPr>
        <w:t>ב</w:t>
      </w:r>
      <w:r w:rsidR="001C068B" w:rsidRPr="00D366B6">
        <w:rPr>
          <w:rFonts w:ascii="David" w:hAnsi="David" w:cs="David" w:hint="cs"/>
          <w:sz w:val="24"/>
          <w:szCs w:val="24"/>
          <w:rtl/>
        </w:rPr>
        <w:t>ב</w:t>
      </w:r>
      <w:r w:rsidRPr="00D366B6">
        <w:rPr>
          <w:rFonts w:ascii="David" w:hAnsi="David" w:cs="David" w:hint="cs"/>
          <w:sz w:val="24"/>
          <w:szCs w:val="24"/>
          <w:rtl/>
        </w:rPr>
        <w:t>תי ההארחה בקיבוצי אצבע הגליל, נרשמה תפוסה של כ-</w:t>
      </w:r>
      <w:r w:rsidR="00DE2580">
        <w:rPr>
          <w:rFonts w:ascii="David" w:hAnsi="David" w:cs="David" w:hint="cs"/>
          <w:sz w:val="24"/>
          <w:szCs w:val="24"/>
          <w:rtl/>
        </w:rPr>
        <w:t>63</w:t>
      </w:r>
      <w:r w:rsidRPr="00D366B6">
        <w:rPr>
          <w:rFonts w:ascii="David" w:hAnsi="David" w:cs="David" w:hint="cs"/>
          <w:sz w:val="24"/>
          <w:szCs w:val="24"/>
          <w:rtl/>
        </w:rPr>
        <w:t>% ובאזור הכנרת תפוסה של כ-</w:t>
      </w:r>
      <w:r w:rsidR="00DE2580">
        <w:rPr>
          <w:rFonts w:ascii="David" w:hAnsi="David" w:cs="David" w:hint="cs"/>
          <w:sz w:val="24"/>
          <w:szCs w:val="24"/>
          <w:rtl/>
        </w:rPr>
        <w:t>65</w:t>
      </w:r>
      <w:r w:rsidRPr="00D366B6">
        <w:rPr>
          <w:rFonts w:ascii="David" w:hAnsi="David" w:cs="David" w:hint="cs"/>
          <w:sz w:val="24"/>
          <w:szCs w:val="24"/>
          <w:rtl/>
        </w:rPr>
        <w:t xml:space="preserve">%. </w:t>
      </w:r>
    </w:p>
    <w:p w14:paraId="51E98BC9" w14:textId="77777777" w:rsidR="00481C23" w:rsidRDefault="00481C23" w:rsidP="00481C23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08DB50E" w14:textId="77777777" w:rsidR="00725129" w:rsidRDefault="00B00041" w:rsidP="00635D67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מהתאחדות המלונות נמסר: </w:t>
      </w:r>
      <w:r w:rsidR="00481C23" w:rsidRPr="00B3360B">
        <w:rPr>
          <w:rFonts w:ascii="David" w:hAnsi="David" w:cs="David"/>
          <w:sz w:val="24"/>
          <w:szCs w:val="24"/>
          <w:rtl/>
        </w:rPr>
        <w:t>"</w:t>
      </w:r>
      <w:r w:rsidR="00264164" w:rsidRPr="00B3360B">
        <w:rPr>
          <w:rFonts w:ascii="David" w:hAnsi="David" w:cs="David" w:hint="cs"/>
          <w:sz w:val="24"/>
          <w:szCs w:val="24"/>
          <w:rtl/>
        </w:rPr>
        <w:t xml:space="preserve"> </w:t>
      </w:r>
      <w:r w:rsidR="00B3360B" w:rsidRPr="00B3360B">
        <w:rPr>
          <w:rFonts w:ascii="David" w:hAnsi="David" w:cs="David" w:hint="cs"/>
          <w:sz w:val="24"/>
          <w:szCs w:val="24"/>
          <w:rtl/>
        </w:rPr>
        <w:t xml:space="preserve">מגמת ההתאוששות </w:t>
      </w:r>
      <w:r w:rsidR="00B3360B">
        <w:rPr>
          <w:rFonts w:ascii="David" w:hAnsi="David" w:cs="David" w:hint="cs"/>
          <w:sz w:val="24"/>
          <w:szCs w:val="24"/>
          <w:rtl/>
        </w:rPr>
        <w:t xml:space="preserve">בענף </w:t>
      </w:r>
      <w:r w:rsidR="00B3360B" w:rsidRPr="00B3360B">
        <w:rPr>
          <w:rFonts w:ascii="David" w:hAnsi="David" w:cs="David" w:hint="cs"/>
          <w:sz w:val="24"/>
          <w:szCs w:val="24"/>
          <w:rtl/>
        </w:rPr>
        <w:t>ניכרת</w:t>
      </w:r>
      <w:r w:rsidR="00725129">
        <w:rPr>
          <w:rFonts w:ascii="David" w:hAnsi="David" w:cs="David" w:hint="cs"/>
          <w:sz w:val="24"/>
          <w:szCs w:val="24"/>
          <w:rtl/>
        </w:rPr>
        <w:t xml:space="preserve"> בעיקר בזכות הקהל הישראלי.</w:t>
      </w:r>
      <w:r w:rsidR="00B3360B" w:rsidRPr="00B3360B">
        <w:rPr>
          <w:rFonts w:ascii="David" w:hAnsi="David" w:cs="David" w:hint="cs"/>
          <w:sz w:val="24"/>
          <w:szCs w:val="24"/>
          <w:rtl/>
        </w:rPr>
        <w:t xml:space="preserve"> </w:t>
      </w:r>
      <w:r w:rsidR="00B3360B">
        <w:rPr>
          <w:rFonts w:ascii="David" w:hAnsi="David" w:cs="David" w:hint="cs"/>
          <w:sz w:val="24"/>
          <w:szCs w:val="24"/>
          <w:rtl/>
        </w:rPr>
        <w:t xml:space="preserve">יחד עם זאת, </w:t>
      </w:r>
      <w:r w:rsidR="00B3360B" w:rsidRPr="00B3360B">
        <w:rPr>
          <w:rFonts w:ascii="David" w:hAnsi="David" w:cs="David" w:hint="cs"/>
          <w:sz w:val="24"/>
          <w:szCs w:val="24"/>
          <w:rtl/>
        </w:rPr>
        <w:t>ה</w:t>
      </w:r>
      <w:r w:rsidR="00B3360B">
        <w:rPr>
          <w:rFonts w:ascii="David" w:hAnsi="David" w:cs="David" w:hint="cs"/>
          <w:sz w:val="24"/>
          <w:szCs w:val="24"/>
          <w:rtl/>
        </w:rPr>
        <w:t>היקפים</w:t>
      </w:r>
      <w:r w:rsidR="00B3360B" w:rsidRPr="00B3360B">
        <w:rPr>
          <w:rFonts w:ascii="David" w:hAnsi="David" w:cs="David" w:hint="cs"/>
          <w:sz w:val="24"/>
          <w:szCs w:val="24"/>
          <w:rtl/>
        </w:rPr>
        <w:t xml:space="preserve"> עדיין רחוקים מהתוצאות של 2019 ואנו מקוים שקצב הגעת התיירים לישראל יכפיל את עצמו בחודשים הבאים</w:t>
      </w:r>
      <w:r w:rsidR="00725129">
        <w:rPr>
          <w:rFonts w:ascii="David" w:hAnsi="David" w:cs="David" w:hint="cs"/>
          <w:sz w:val="24"/>
          <w:szCs w:val="24"/>
          <w:rtl/>
        </w:rPr>
        <w:t xml:space="preserve"> ונדרש לכך קמפיין משמעותי ואינטנסיבי שישווק את ישראל בעולם, אל מול התחרות במדינות באגן הים התיכון.</w:t>
      </w:r>
      <w:r w:rsidR="00B3360B" w:rsidRPr="00B3360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89F3ED1" w14:textId="4E87B9C8" w:rsidR="0060430D" w:rsidRPr="00B3360B" w:rsidRDefault="00B3360B" w:rsidP="00725129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תוספת העובדים הזרים הצפויה לענף בחודשים הקרובים, תיתן זריקת מרץ להתאוששות</w:t>
      </w:r>
      <w:r w:rsidR="00E9485B">
        <w:rPr>
          <w:rFonts w:ascii="David" w:hAnsi="David" w:cs="David" w:hint="cs"/>
          <w:sz w:val="24"/>
          <w:szCs w:val="24"/>
          <w:rtl/>
        </w:rPr>
        <w:t xml:space="preserve">ו </w:t>
      </w:r>
      <w:r>
        <w:rPr>
          <w:rFonts w:ascii="David" w:hAnsi="David" w:cs="David" w:hint="cs"/>
          <w:sz w:val="24"/>
          <w:szCs w:val="24"/>
          <w:rtl/>
        </w:rPr>
        <w:t>ממשבר כוח האדם הקשה אליו נקלע ות</w:t>
      </w:r>
      <w:r w:rsidR="00E9485B">
        <w:rPr>
          <w:rFonts w:ascii="David" w:hAnsi="David" w:cs="David" w:hint="cs"/>
          <w:sz w:val="24"/>
          <w:szCs w:val="24"/>
          <w:rtl/>
        </w:rPr>
        <w:t>סייע</w:t>
      </w:r>
      <w:r>
        <w:rPr>
          <w:rFonts w:ascii="David" w:hAnsi="David" w:cs="David" w:hint="cs"/>
          <w:sz w:val="24"/>
          <w:szCs w:val="24"/>
          <w:rtl/>
        </w:rPr>
        <w:t xml:space="preserve"> למלונות לעמוד ביעדי המחצית השנייה של השנה</w:t>
      </w:r>
      <w:r w:rsidR="00E9485B">
        <w:rPr>
          <w:rFonts w:ascii="David" w:hAnsi="David" w:cs="David" w:hint="cs"/>
          <w:sz w:val="24"/>
          <w:szCs w:val="24"/>
          <w:rtl/>
        </w:rPr>
        <w:t>, שאנו מקוים שתהיה טובה יותר</w:t>
      </w:r>
      <w:r w:rsidR="009A27FF">
        <w:rPr>
          <w:rFonts w:ascii="David" w:hAnsi="David" w:cs="David" w:hint="cs"/>
          <w:sz w:val="24"/>
          <w:szCs w:val="24"/>
          <w:rtl/>
        </w:rPr>
        <w:t xml:space="preserve">. </w:t>
      </w:r>
      <w:bookmarkStart w:id="0" w:name="_GoBack"/>
      <w:bookmarkEnd w:id="0"/>
      <w:r w:rsidR="009A27FF">
        <w:rPr>
          <w:rFonts w:ascii="David" w:hAnsi="David" w:cs="David" w:hint="cs"/>
          <w:sz w:val="24"/>
          <w:szCs w:val="24"/>
          <w:rtl/>
        </w:rPr>
        <w:t>במקביל, נפעל גם לתגבור העובדים הישראלים בענף</w:t>
      </w:r>
      <w:r>
        <w:rPr>
          <w:rFonts w:ascii="David" w:hAnsi="David" w:cs="David" w:hint="cs"/>
          <w:sz w:val="24"/>
          <w:szCs w:val="24"/>
          <w:rtl/>
        </w:rPr>
        <w:t xml:space="preserve">".  </w:t>
      </w:r>
    </w:p>
    <w:p w14:paraId="5AF19F2F" w14:textId="77777777" w:rsidR="00DE2D34" w:rsidRDefault="00DE2D34" w:rsidP="00DE2D34">
      <w:pPr>
        <w:bidi/>
        <w:rPr>
          <w:rFonts w:ascii="David" w:hAnsi="David" w:cs="David"/>
          <w:sz w:val="24"/>
          <w:szCs w:val="24"/>
          <w:rtl/>
        </w:rPr>
      </w:pPr>
    </w:p>
    <w:p w14:paraId="636E1261" w14:textId="7796A3FC" w:rsidR="002A191C" w:rsidRPr="001B10A5" w:rsidRDefault="0035714A" w:rsidP="003402DB">
      <w:pPr>
        <w:bidi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 </w:t>
      </w:r>
      <w:r w:rsidR="002A191C" w:rsidRPr="001B10A5">
        <w:rPr>
          <w:rFonts w:ascii="David" w:hAnsi="David" w:cs="David"/>
          <w:rtl/>
        </w:rPr>
        <w:t>מצורפת טבלה מסודרת המציגה את כל הנתונים</w:t>
      </w:r>
    </w:p>
    <w:sectPr w:rsidR="002A191C" w:rsidRPr="001B10A5" w:rsidSect="004F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2EE0" w14:textId="77777777" w:rsidR="005218C2" w:rsidRDefault="005218C2" w:rsidP="000E2089">
      <w:pPr>
        <w:spacing w:after="0" w:line="240" w:lineRule="auto"/>
      </w:pPr>
      <w:r>
        <w:separator/>
      </w:r>
    </w:p>
  </w:endnote>
  <w:endnote w:type="continuationSeparator" w:id="0">
    <w:p w14:paraId="3758DBF8" w14:textId="77777777" w:rsidR="005218C2" w:rsidRDefault="005218C2" w:rsidP="000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5CE8" w14:textId="77777777" w:rsidR="00A52153" w:rsidRDefault="00A52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C716" w14:textId="77777777" w:rsidR="000E2089" w:rsidRDefault="00A52153" w:rsidP="000E2089">
    <w:pPr>
      <w:pStyle w:val="a5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28CB" w14:textId="77777777" w:rsidR="00A52153" w:rsidRDefault="00A52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0D86" w14:textId="77777777" w:rsidR="005218C2" w:rsidRDefault="005218C2" w:rsidP="000E2089">
      <w:pPr>
        <w:spacing w:after="0" w:line="240" w:lineRule="auto"/>
      </w:pPr>
      <w:r>
        <w:separator/>
      </w:r>
    </w:p>
  </w:footnote>
  <w:footnote w:type="continuationSeparator" w:id="0">
    <w:p w14:paraId="70B6903B" w14:textId="77777777" w:rsidR="005218C2" w:rsidRDefault="005218C2" w:rsidP="000E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23B3" w14:textId="77777777" w:rsidR="00A52153" w:rsidRDefault="00A5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200F" w14:textId="77777777" w:rsidR="000E2089" w:rsidRDefault="00A5215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E231" w14:textId="77777777" w:rsidR="00A52153" w:rsidRDefault="00A52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4FE"/>
    <w:rsid w:val="00011B29"/>
    <w:rsid w:val="00022E2D"/>
    <w:rsid w:val="00047B7B"/>
    <w:rsid w:val="0007463E"/>
    <w:rsid w:val="00074A2E"/>
    <w:rsid w:val="00076BE7"/>
    <w:rsid w:val="00081806"/>
    <w:rsid w:val="00082C86"/>
    <w:rsid w:val="000837F0"/>
    <w:rsid w:val="00094A13"/>
    <w:rsid w:val="000D6060"/>
    <w:rsid w:val="000E012D"/>
    <w:rsid w:val="000E2089"/>
    <w:rsid w:val="000F0D6E"/>
    <w:rsid w:val="0012452F"/>
    <w:rsid w:val="0014244F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56A9B"/>
    <w:rsid w:val="00264164"/>
    <w:rsid w:val="002743E6"/>
    <w:rsid w:val="002A191C"/>
    <w:rsid w:val="002B3178"/>
    <w:rsid w:val="002B41DB"/>
    <w:rsid w:val="0030356C"/>
    <w:rsid w:val="00321DCD"/>
    <w:rsid w:val="003402DB"/>
    <w:rsid w:val="00342E9A"/>
    <w:rsid w:val="00351D6E"/>
    <w:rsid w:val="0035714A"/>
    <w:rsid w:val="00374FBA"/>
    <w:rsid w:val="003804FD"/>
    <w:rsid w:val="003D0080"/>
    <w:rsid w:val="003D4B9E"/>
    <w:rsid w:val="003E1361"/>
    <w:rsid w:val="00411ABA"/>
    <w:rsid w:val="004243C6"/>
    <w:rsid w:val="004319DD"/>
    <w:rsid w:val="00434A32"/>
    <w:rsid w:val="00442933"/>
    <w:rsid w:val="0044515E"/>
    <w:rsid w:val="00462062"/>
    <w:rsid w:val="00462C23"/>
    <w:rsid w:val="00481C23"/>
    <w:rsid w:val="004878F8"/>
    <w:rsid w:val="00487EAA"/>
    <w:rsid w:val="004A7C5A"/>
    <w:rsid w:val="004E14D2"/>
    <w:rsid w:val="004E3BAA"/>
    <w:rsid w:val="004F16F8"/>
    <w:rsid w:val="004F3387"/>
    <w:rsid w:val="004F7D2B"/>
    <w:rsid w:val="005056DD"/>
    <w:rsid w:val="005218C2"/>
    <w:rsid w:val="00531D74"/>
    <w:rsid w:val="0053619F"/>
    <w:rsid w:val="00541867"/>
    <w:rsid w:val="0055457A"/>
    <w:rsid w:val="00570029"/>
    <w:rsid w:val="00575346"/>
    <w:rsid w:val="00587166"/>
    <w:rsid w:val="005A3967"/>
    <w:rsid w:val="005A46BA"/>
    <w:rsid w:val="005E3DE0"/>
    <w:rsid w:val="00600CB2"/>
    <w:rsid w:val="0060430D"/>
    <w:rsid w:val="00612A57"/>
    <w:rsid w:val="006159AF"/>
    <w:rsid w:val="00635D67"/>
    <w:rsid w:val="00636481"/>
    <w:rsid w:val="006638B0"/>
    <w:rsid w:val="00673263"/>
    <w:rsid w:val="00686939"/>
    <w:rsid w:val="00691BBA"/>
    <w:rsid w:val="006A185F"/>
    <w:rsid w:val="006A4275"/>
    <w:rsid w:val="006B109F"/>
    <w:rsid w:val="006B6F0D"/>
    <w:rsid w:val="006C2326"/>
    <w:rsid w:val="006C4002"/>
    <w:rsid w:val="006E1971"/>
    <w:rsid w:val="006E40FD"/>
    <w:rsid w:val="007006C1"/>
    <w:rsid w:val="0071125B"/>
    <w:rsid w:val="00711914"/>
    <w:rsid w:val="00712832"/>
    <w:rsid w:val="00713A49"/>
    <w:rsid w:val="00725129"/>
    <w:rsid w:val="00725434"/>
    <w:rsid w:val="00730699"/>
    <w:rsid w:val="00743748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8117EF"/>
    <w:rsid w:val="00816593"/>
    <w:rsid w:val="0082514F"/>
    <w:rsid w:val="008315F3"/>
    <w:rsid w:val="0083241D"/>
    <w:rsid w:val="0084771D"/>
    <w:rsid w:val="0085059D"/>
    <w:rsid w:val="0085703F"/>
    <w:rsid w:val="0088792A"/>
    <w:rsid w:val="008A722D"/>
    <w:rsid w:val="008A7BB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453E1"/>
    <w:rsid w:val="0095047D"/>
    <w:rsid w:val="009530A0"/>
    <w:rsid w:val="009A0CE7"/>
    <w:rsid w:val="009A27FF"/>
    <w:rsid w:val="009A77AA"/>
    <w:rsid w:val="009B7E9A"/>
    <w:rsid w:val="009C7A6F"/>
    <w:rsid w:val="009D69B0"/>
    <w:rsid w:val="009F424E"/>
    <w:rsid w:val="009F6350"/>
    <w:rsid w:val="00A000D0"/>
    <w:rsid w:val="00A0448B"/>
    <w:rsid w:val="00A44C9C"/>
    <w:rsid w:val="00A50A9C"/>
    <w:rsid w:val="00A52153"/>
    <w:rsid w:val="00A5268D"/>
    <w:rsid w:val="00A71AC9"/>
    <w:rsid w:val="00A7730F"/>
    <w:rsid w:val="00A875E4"/>
    <w:rsid w:val="00A876AA"/>
    <w:rsid w:val="00AA181A"/>
    <w:rsid w:val="00AA749D"/>
    <w:rsid w:val="00AB18D4"/>
    <w:rsid w:val="00AB3ACD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3F01"/>
    <w:rsid w:val="00B54827"/>
    <w:rsid w:val="00B62E0F"/>
    <w:rsid w:val="00B878FD"/>
    <w:rsid w:val="00B90BBD"/>
    <w:rsid w:val="00B9195A"/>
    <w:rsid w:val="00BA19A5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E6797"/>
    <w:rsid w:val="00CF74C2"/>
    <w:rsid w:val="00D14BAD"/>
    <w:rsid w:val="00D155BC"/>
    <w:rsid w:val="00D16AB6"/>
    <w:rsid w:val="00D366B6"/>
    <w:rsid w:val="00D57A1D"/>
    <w:rsid w:val="00D634BB"/>
    <w:rsid w:val="00D83EF7"/>
    <w:rsid w:val="00D840DE"/>
    <w:rsid w:val="00DA1185"/>
    <w:rsid w:val="00DB5C8B"/>
    <w:rsid w:val="00DC34E2"/>
    <w:rsid w:val="00DD7E80"/>
    <w:rsid w:val="00DE1B84"/>
    <w:rsid w:val="00DE2580"/>
    <w:rsid w:val="00DE2D34"/>
    <w:rsid w:val="00DF0EE5"/>
    <w:rsid w:val="00DF30E4"/>
    <w:rsid w:val="00E30420"/>
    <w:rsid w:val="00E36F7C"/>
    <w:rsid w:val="00E41527"/>
    <w:rsid w:val="00E65C52"/>
    <w:rsid w:val="00E71BE5"/>
    <w:rsid w:val="00E72978"/>
    <w:rsid w:val="00E918EF"/>
    <w:rsid w:val="00E9485B"/>
    <w:rsid w:val="00EA5D70"/>
    <w:rsid w:val="00ED1290"/>
    <w:rsid w:val="00EE06BE"/>
    <w:rsid w:val="00EE2B03"/>
    <w:rsid w:val="00F2417B"/>
    <w:rsid w:val="00F61CB2"/>
    <w:rsid w:val="00F779C5"/>
    <w:rsid w:val="00F846C9"/>
    <w:rsid w:val="00FB41A2"/>
    <w:rsid w:val="00FB604F"/>
    <w:rsid w:val="00FC0E6A"/>
    <w:rsid w:val="00FC5603"/>
    <w:rsid w:val="00FE68D6"/>
    <w:rsid w:val="00FE7F14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2089"/>
  </w:style>
  <w:style w:type="paragraph" w:styleId="a5">
    <w:name w:val="footer"/>
    <w:basedOn w:val="a"/>
    <w:link w:val="a6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2089"/>
  </w:style>
  <w:style w:type="paragraph" w:styleId="a7">
    <w:name w:val="Balloon Text"/>
    <w:basedOn w:val="a"/>
    <w:link w:val="a8"/>
    <w:uiPriority w:val="99"/>
    <w:semiHidden/>
    <w:unhideWhenUsed/>
    <w:rsid w:val="000E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530A0"/>
    <w:pPr>
      <w:bidi/>
      <w:spacing w:after="0" w:line="240" w:lineRule="auto"/>
      <w:ind w:left="720"/>
    </w:pPr>
    <w:rPr>
      <w:rFonts w:cs="Times New Roman"/>
    </w:rPr>
  </w:style>
  <w:style w:type="table" w:styleId="aa">
    <w:name w:val="Table Grid"/>
    <w:basedOn w:val="a1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BE62-544A-468B-BC7D-378497F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3</cp:revision>
  <cp:lastPrinted>2019-08-21T06:39:00Z</cp:lastPrinted>
  <dcterms:created xsi:type="dcterms:W3CDTF">2022-06-22T13:16:00Z</dcterms:created>
  <dcterms:modified xsi:type="dcterms:W3CDTF">2022-06-23T08:30:00Z</dcterms:modified>
</cp:coreProperties>
</file>