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EC" w14:textId="1F3AA01A" w:rsidR="008B379F" w:rsidRPr="0032420E" w:rsidRDefault="00D77DFB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24/11/23</w:t>
      </w:r>
    </w:p>
    <w:p w14:paraId="799E7D71" w14:textId="503F43CC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2618CABE" w14:textId="2026A880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5C7639B7" w14:textId="77777777" w:rsidR="006160F9" w:rsidRPr="0032420E" w:rsidRDefault="006160F9" w:rsidP="006160F9">
      <w:pPr>
        <w:bidi/>
        <w:ind w:left="-283" w:right="-170"/>
        <w:jc w:val="right"/>
        <w:rPr>
          <w:rFonts w:ascii="David" w:hAnsi="David" w:cs="David"/>
        </w:rPr>
      </w:pPr>
    </w:p>
    <w:p w14:paraId="47569A38" w14:textId="0AE7ED49" w:rsidR="007E4804" w:rsidRPr="00A57288" w:rsidRDefault="00A57288" w:rsidP="00A57288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A57288">
        <w:rPr>
          <w:rFonts w:ascii="David" w:hAnsi="David" w:cs="David" w:hint="cs"/>
          <w:b/>
          <w:bCs/>
          <w:sz w:val="40"/>
          <w:szCs w:val="40"/>
          <w:u w:val="single"/>
          <w:rtl/>
        </w:rPr>
        <w:t>שיפור בלינות התיירים בחודש אוקטובר</w:t>
      </w:r>
      <w:r w:rsidR="002F282A">
        <w:rPr>
          <w:rFonts w:ascii="David" w:hAnsi="David" w:cs="David" w:hint="cs"/>
          <w:b/>
          <w:bCs/>
          <w:sz w:val="40"/>
          <w:szCs w:val="40"/>
          <w:u w:val="single"/>
          <w:rtl/>
        </w:rPr>
        <w:t>: עדיין בפער של</w:t>
      </w:r>
      <w:r w:rsidRPr="00A57288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 27% </w:t>
      </w:r>
      <w:r w:rsidR="002F282A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מול </w:t>
      </w:r>
      <w:r w:rsidRPr="00A57288">
        <w:rPr>
          <w:rFonts w:ascii="David" w:hAnsi="David" w:cs="David" w:hint="cs"/>
          <w:b/>
          <w:bCs/>
          <w:sz w:val="40"/>
          <w:szCs w:val="40"/>
          <w:u w:val="single"/>
          <w:rtl/>
        </w:rPr>
        <w:t>אוקטובר 2019</w:t>
      </w:r>
    </w:p>
    <w:p w14:paraId="17B05964" w14:textId="43B3A2E8" w:rsidR="002F282A" w:rsidRPr="002F282A" w:rsidRDefault="002F282A" w:rsidP="00D36215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F282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תל אביב וירושלים מצמצמות פערים: מס' לינות התיירים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קטן</w:t>
      </w:r>
      <w:r w:rsidRPr="002F282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ב-12% וב-18% (בהתאמה) 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לעומת </w:t>
      </w:r>
      <w:r w:rsidRPr="002F282A">
        <w:rPr>
          <w:rFonts w:ascii="David" w:hAnsi="David" w:cs="David" w:hint="cs"/>
          <w:b/>
          <w:bCs/>
          <w:sz w:val="32"/>
          <w:szCs w:val="32"/>
          <w:u w:val="single"/>
          <w:rtl/>
        </w:rPr>
        <w:t>אוקטובר 2019</w:t>
      </w:r>
    </w:p>
    <w:p w14:paraId="58D86ED2" w14:textId="329E219D" w:rsidR="00A57288" w:rsidRPr="00D36215" w:rsidRDefault="009648D7" w:rsidP="00D36215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3621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תיירות הפנים </w:t>
      </w:r>
      <w:r w:rsidR="005A4E63" w:rsidRPr="00D3621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שוברת שיאים </w:t>
      </w:r>
      <w:r w:rsidR="000461AA" w:rsidRPr="00D3621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- </w:t>
      </w:r>
      <w:r w:rsidRPr="00D36215">
        <w:rPr>
          <w:rFonts w:ascii="David" w:hAnsi="David" w:cs="David" w:hint="cs"/>
          <w:b/>
          <w:bCs/>
          <w:sz w:val="32"/>
          <w:szCs w:val="32"/>
          <w:u w:val="single"/>
          <w:rtl/>
        </w:rPr>
        <w:t>בעשרת החודשים 1</w:t>
      </w:r>
      <w:r w:rsidR="005B636C" w:rsidRPr="00D3621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-10/22 עברה את תיירות הפנים בכל שנת </w:t>
      </w:r>
      <w:r w:rsidR="00D36215"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14:paraId="4E6A8CF1" w14:textId="77777777" w:rsidR="002E33F4" w:rsidRDefault="002E33F4" w:rsidP="00A57288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83E15ED" w14:textId="37BFC30E" w:rsidR="008B379F" w:rsidRPr="00273EFD" w:rsidRDefault="008B379F" w:rsidP="002E33F4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 w:rsidR="00A57288" w:rsidRPr="00273EFD">
        <w:rPr>
          <w:rFonts w:ascii="David" w:hAnsi="David" w:cs="David"/>
          <w:sz w:val="28"/>
          <w:szCs w:val="28"/>
          <w:rtl/>
        </w:rPr>
        <w:t>ב</w:t>
      </w:r>
      <w:r w:rsidR="00A57288" w:rsidRPr="00273EFD">
        <w:rPr>
          <w:rFonts w:ascii="David" w:hAnsi="David" w:cs="David" w:hint="cs"/>
          <w:sz w:val="28"/>
          <w:szCs w:val="28"/>
          <w:rtl/>
        </w:rPr>
        <w:t>אוקטובר</w:t>
      </w:r>
      <w:r w:rsidRPr="00273EFD">
        <w:rPr>
          <w:rFonts w:ascii="David" w:hAnsi="David" w:cs="David"/>
          <w:sz w:val="28"/>
          <w:szCs w:val="28"/>
          <w:rtl/>
        </w:rPr>
        <w:t xml:space="preserve"> הסתכמו  לינות התיירים </w:t>
      </w:r>
      <w:proofErr w:type="spellStart"/>
      <w:r w:rsidRPr="00273EFD">
        <w:rPr>
          <w:rFonts w:ascii="David" w:hAnsi="David" w:cs="David"/>
          <w:sz w:val="28"/>
          <w:szCs w:val="28"/>
          <w:rtl/>
        </w:rPr>
        <w:t>בכ</w:t>
      </w:r>
      <w:proofErr w:type="spellEnd"/>
      <w:r w:rsidRPr="00273EFD">
        <w:rPr>
          <w:rFonts w:ascii="David" w:hAnsi="David" w:cs="David"/>
          <w:sz w:val="28"/>
          <w:szCs w:val="28"/>
          <w:rtl/>
        </w:rPr>
        <w:t xml:space="preserve">- </w:t>
      </w:r>
      <w:r w:rsidR="00A57288" w:rsidRPr="00273EFD">
        <w:rPr>
          <w:rFonts w:ascii="David" w:hAnsi="David" w:cs="David" w:hint="cs"/>
          <w:sz w:val="28"/>
          <w:szCs w:val="28"/>
          <w:rtl/>
        </w:rPr>
        <w:t>818</w:t>
      </w:r>
      <w:r w:rsidRPr="00273EFD">
        <w:rPr>
          <w:rFonts w:ascii="David" w:hAnsi="David" w:cs="David"/>
          <w:sz w:val="28"/>
          <w:szCs w:val="28"/>
          <w:rtl/>
        </w:rPr>
        <w:t xml:space="preserve"> אלף, ירידה של </w:t>
      </w:r>
      <w:r w:rsidR="00A57288" w:rsidRPr="00273EFD">
        <w:rPr>
          <w:rFonts w:ascii="David" w:hAnsi="David" w:cs="David" w:hint="cs"/>
          <w:sz w:val="28"/>
          <w:szCs w:val="28"/>
          <w:rtl/>
        </w:rPr>
        <w:t>27</w:t>
      </w:r>
      <w:r w:rsidRPr="00273EFD">
        <w:rPr>
          <w:rFonts w:ascii="David" w:hAnsi="David" w:cs="David"/>
          <w:sz w:val="28"/>
          <w:szCs w:val="28"/>
          <w:rtl/>
        </w:rPr>
        <w:t xml:space="preserve">% לעומת </w:t>
      </w:r>
      <w:r w:rsidR="00A57288" w:rsidRPr="00273EFD">
        <w:rPr>
          <w:rFonts w:ascii="David" w:hAnsi="David" w:cs="David" w:hint="cs"/>
          <w:sz w:val="28"/>
          <w:szCs w:val="28"/>
          <w:rtl/>
        </w:rPr>
        <w:t>אוקטובר</w:t>
      </w:r>
      <w:r w:rsidRPr="00273EFD">
        <w:rPr>
          <w:rFonts w:ascii="David" w:hAnsi="David" w:cs="David"/>
          <w:sz w:val="28"/>
          <w:szCs w:val="28"/>
          <w:rtl/>
        </w:rPr>
        <w:t xml:space="preserve"> 2019.</w:t>
      </w:r>
    </w:p>
    <w:p w14:paraId="20DBE3ED" w14:textId="797C5CB2" w:rsidR="008B379F" w:rsidRPr="00273EFD" w:rsidRDefault="002F282A" w:rsidP="00444843">
      <w:pPr>
        <w:bidi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</w:t>
      </w:r>
      <w:r w:rsidR="00A57288" w:rsidRPr="00273EFD">
        <w:rPr>
          <w:rFonts w:ascii="David" w:hAnsi="David" w:cs="David" w:hint="cs"/>
          <w:sz w:val="28"/>
          <w:szCs w:val="28"/>
          <w:rtl/>
        </w:rPr>
        <w:t xml:space="preserve">תל אביב וירושלים </w:t>
      </w:r>
      <w:r>
        <w:rPr>
          <w:rFonts w:ascii="David" w:hAnsi="David" w:cs="David" w:hint="cs"/>
          <w:sz w:val="28"/>
          <w:szCs w:val="28"/>
          <w:rtl/>
        </w:rPr>
        <w:t>נרשמו פערים נמוכים יותר אל מול 2019</w:t>
      </w:r>
      <w:r w:rsidR="00A57288" w:rsidRPr="00273EFD">
        <w:rPr>
          <w:rFonts w:ascii="David" w:hAnsi="David" w:cs="David" w:hint="cs"/>
          <w:sz w:val="28"/>
          <w:szCs w:val="28"/>
          <w:rtl/>
        </w:rPr>
        <w:t xml:space="preserve">: מס' לינות התיירים נמוך ב-12% וב-18% (בהתאמה) </w:t>
      </w:r>
      <w:r>
        <w:rPr>
          <w:rFonts w:ascii="David" w:hAnsi="David" w:cs="David" w:hint="cs"/>
          <w:sz w:val="28"/>
          <w:szCs w:val="28"/>
          <w:rtl/>
        </w:rPr>
        <w:t xml:space="preserve">מול </w:t>
      </w:r>
      <w:r w:rsidR="00A57288" w:rsidRPr="00273EFD">
        <w:rPr>
          <w:rFonts w:ascii="David" w:hAnsi="David" w:cs="David" w:hint="cs"/>
          <w:sz w:val="28"/>
          <w:szCs w:val="28"/>
          <w:rtl/>
        </w:rPr>
        <w:t xml:space="preserve">אוקטובר 2019. </w:t>
      </w:r>
      <w:r w:rsidR="008B379F" w:rsidRPr="00273EFD">
        <w:rPr>
          <w:rFonts w:ascii="David" w:hAnsi="David" w:cs="David"/>
          <w:sz w:val="28"/>
          <w:szCs w:val="28"/>
          <w:rtl/>
        </w:rPr>
        <w:t xml:space="preserve"> </w:t>
      </w:r>
    </w:p>
    <w:p w14:paraId="2EC3CD7C" w14:textId="77777777" w:rsidR="008B379F" w:rsidRPr="00273EFD" w:rsidRDefault="008B379F" w:rsidP="008B379F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1B156601" w14:textId="0435D2D1" w:rsidR="008B379F" w:rsidRPr="00273EFD" w:rsidRDefault="008B379F" w:rsidP="00D36215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 xml:space="preserve">: </w:t>
      </w:r>
      <w:r w:rsidR="00A57288" w:rsidRPr="00273EFD">
        <w:rPr>
          <w:rFonts w:ascii="David" w:hAnsi="David" w:cs="David" w:hint="cs"/>
          <w:sz w:val="28"/>
          <w:szCs w:val="28"/>
          <w:rtl/>
        </w:rPr>
        <w:t xml:space="preserve">נמשכת </w:t>
      </w:r>
      <w:r w:rsidR="002F282A">
        <w:rPr>
          <w:rFonts w:ascii="David" w:hAnsi="David" w:cs="David" w:hint="cs"/>
          <w:sz w:val="28"/>
          <w:szCs w:val="28"/>
          <w:rtl/>
        </w:rPr>
        <w:t>ה</w:t>
      </w:r>
      <w:r w:rsidR="00A57288" w:rsidRPr="00273EFD">
        <w:rPr>
          <w:rFonts w:ascii="David" w:hAnsi="David" w:cs="David" w:hint="cs"/>
          <w:sz w:val="28"/>
          <w:szCs w:val="28"/>
          <w:rtl/>
        </w:rPr>
        <w:t xml:space="preserve">מגמה </w:t>
      </w:r>
      <w:r w:rsidR="002F282A">
        <w:rPr>
          <w:rFonts w:ascii="David" w:hAnsi="David" w:cs="David" w:hint="cs"/>
          <w:sz w:val="28"/>
          <w:szCs w:val="28"/>
          <w:rtl/>
        </w:rPr>
        <w:t>ה</w:t>
      </w:r>
      <w:r w:rsidR="00A57288" w:rsidRPr="00273EFD">
        <w:rPr>
          <w:rFonts w:ascii="David" w:hAnsi="David" w:cs="David" w:hint="cs"/>
          <w:sz w:val="28"/>
          <w:szCs w:val="28"/>
          <w:rtl/>
        </w:rPr>
        <w:t>מעורב</w:t>
      </w:r>
      <w:r w:rsidR="00D36215">
        <w:rPr>
          <w:rFonts w:ascii="David" w:hAnsi="David" w:cs="David" w:hint="cs"/>
          <w:sz w:val="28"/>
          <w:szCs w:val="28"/>
          <w:rtl/>
        </w:rPr>
        <w:t xml:space="preserve">ת, </w:t>
      </w:r>
      <w:r w:rsidRPr="00273EFD">
        <w:rPr>
          <w:rFonts w:ascii="David" w:hAnsi="David" w:cs="David"/>
          <w:sz w:val="28"/>
          <w:szCs w:val="28"/>
          <w:rtl/>
        </w:rPr>
        <w:t>ב</w:t>
      </w:r>
      <w:r w:rsidR="00A57288" w:rsidRPr="00273EFD">
        <w:rPr>
          <w:rFonts w:ascii="David" w:hAnsi="David" w:cs="David" w:hint="cs"/>
          <w:sz w:val="28"/>
          <w:szCs w:val="28"/>
          <w:rtl/>
        </w:rPr>
        <w:t xml:space="preserve">אוקטובר </w:t>
      </w:r>
      <w:r w:rsidRPr="00273EFD">
        <w:rPr>
          <w:rFonts w:ascii="David" w:hAnsi="David" w:cs="David"/>
          <w:sz w:val="28"/>
          <w:szCs w:val="28"/>
          <w:rtl/>
        </w:rPr>
        <w:t xml:space="preserve">הסתכמו </w:t>
      </w:r>
      <w:r w:rsidR="002F282A">
        <w:rPr>
          <w:rFonts w:ascii="David" w:hAnsi="David" w:cs="David" w:hint="cs"/>
          <w:sz w:val="28"/>
          <w:szCs w:val="28"/>
          <w:rtl/>
        </w:rPr>
        <w:t xml:space="preserve">הלינות </w:t>
      </w:r>
      <w:r w:rsidRPr="00273EFD">
        <w:rPr>
          <w:rFonts w:ascii="David" w:hAnsi="David" w:cs="David"/>
          <w:sz w:val="28"/>
          <w:szCs w:val="28"/>
          <w:rtl/>
        </w:rPr>
        <w:t>בכ-1.</w:t>
      </w:r>
      <w:r w:rsidR="00A57288" w:rsidRPr="00273EFD">
        <w:rPr>
          <w:rFonts w:ascii="David" w:hAnsi="David" w:cs="David" w:hint="cs"/>
          <w:sz w:val="28"/>
          <w:szCs w:val="28"/>
          <w:rtl/>
        </w:rPr>
        <w:t>29</w:t>
      </w:r>
      <w:r w:rsidRPr="00273EFD">
        <w:rPr>
          <w:rFonts w:ascii="David" w:hAnsi="David" w:cs="David"/>
          <w:sz w:val="28"/>
          <w:szCs w:val="28"/>
          <w:rtl/>
        </w:rPr>
        <w:t xml:space="preserve"> מיליו</w:t>
      </w:r>
      <w:r w:rsidR="002F282A">
        <w:rPr>
          <w:rFonts w:ascii="David" w:hAnsi="David" w:cs="David" w:hint="cs"/>
          <w:sz w:val="28"/>
          <w:szCs w:val="28"/>
          <w:rtl/>
        </w:rPr>
        <w:t>ן,</w:t>
      </w:r>
      <w:r w:rsidRPr="00273EFD">
        <w:rPr>
          <w:rFonts w:ascii="David" w:hAnsi="David" w:cs="David"/>
          <w:sz w:val="28"/>
          <w:szCs w:val="28"/>
          <w:rtl/>
        </w:rPr>
        <w:t xml:space="preserve"> ירידה של </w:t>
      </w:r>
      <w:r w:rsidR="00A57288" w:rsidRPr="00273EFD">
        <w:rPr>
          <w:rFonts w:ascii="David" w:hAnsi="David" w:cs="David" w:hint="cs"/>
          <w:sz w:val="28"/>
          <w:szCs w:val="28"/>
          <w:rtl/>
        </w:rPr>
        <w:t>6</w:t>
      </w:r>
      <w:r w:rsidRPr="00273EFD">
        <w:rPr>
          <w:rFonts w:ascii="David" w:hAnsi="David" w:cs="David"/>
          <w:sz w:val="28"/>
          <w:szCs w:val="28"/>
          <w:rtl/>
        </w:rPr>
        <w:t xml:space="preserve">% לעומת </w:t>
      </w:r>
      <w:r w:rsidR="00A57288" w:rsidRPr="00273EFD">
        <w:rPr>
          <w:rFonts w:ascii="David" w:hAnsi="David" w:cs="David" w:hint="cs"/>
          <w:sz w:val="28"/>
          <w:szCs w:val="28"/>
          <w:rtl/>
        </w:rPr>
        <w:t>אוקטובר</w:t>
      </w:r>
      <w:r w:rsidRPr="00273EFD">
        <w:rPr>
          <w:rFonts w:ascii="David" w:hAnsi="David" w:cs="David"/>
          <w:sz w:val="28"/>
          <w:szCs w:val="28"/>
          <w:rtl/>
        </w:rPr>
        <w:t xml:space="preserve"> אשתקד, </w:t>
      </w:r>
      <w:r w:rsidR="002F282A">
        <w:rPr>
          <w:rFonts w:ascii="David" w:hAnsi="David" w:cs="David" w:hint="cs"/>
          <w:sz w:val="28"/>
          <w:szCs w:val="28"/>
          <w:rtl/>
        </w:rPr>
        <w:t>ו</w:t>
      </w:r>
      <w:r w:rsidR="00A57288" w:rsidRPr="00273EFD">
        <w:rPr>
          <w:rFonts w:ascii="David" w:hAnsi="David" w:cs="David" w:hint="cs"/>
          <w:sz w:val="28"/>
          <w:szCs w:val="28"/>
          <w:rtl/>
        </w:rPr>
        <w:t>עליה</w:t>
      </w:r>
      <w:r w:rsidRPr="00273EFD">
        <w:rPr>
          <w:rFonts w:ascii="David" w:hAnsi="David" w:cs="David"/>
          <w:sz w:val="28"/>
          <w:szCs w:val="28"/>
          <w:rtl/>
        </w:rPr>
        <w:t xml:space="preserve"> של </w:t>
      </w:r>
      <w:r w:rsidR="00A57288" w:rsidRPr="00273EFD">
        <w:rPr>
          <w:rFonts w:ascii="David" w:hAnsi="David" w:cs="David" w:hint="cs"/>
          <w:sz w:val="28"/>
          <w:szCs w:val="28"/>
          <w:rtl/>
        </w:rPr>
        <w:t>17</w:t>
      </w:r>
      <w:r w:rsidRPr="00273EFD">
        <w:rPr>
          <w:rFonts w:ascii="David" w:hAnsi="David" w:cs="David"/>
          <w:sz w:val="28"/>
          <w:szCs w:val="28"/>
          <w:rtl/>
        </w:rPr>
        <w:t xml:space="preserve">% לעומת </w:t>
      </w:r>
      <w:r w:rsidR="00A57288" w:rsidRPr="00273EFD">
        <w:rPr>
          <w:rFonts w:ascii="David" w:hAnsi="David" w:cs="David" w:hint="cs"/>
          <w:sz w:val="28"/>
          <w:szCs w:val="28"/>
          <w:rtl/>
        </w:rPr>
        <w:t>אוקטובר</w:t>
      </w:r>
      <w:r w:rsidR="00A57288" w:rsidRPr="00273EFD">
        <w:rPr>
          <w:rFonts w:ascii="David" w:hAnsi="David" w:cs="David"/>
          <w:sz w:val="28"/>
          <w:szCs w:val="28"/>
          <w:rtl/>
        </w:rPr>
        <w:t xml:space="preserve"> 2019</w:t>
      </w:r>
      <w:r w:rsidR="00A57288" w:rsidRPr="00273EFD">
        <w:rPr>
          <w:rFonts w:ascii="David" w:hAnsi="David" w:cs="David" w:hint="cs"/>
          <w:sz w:val="28"/>
          <w:szCs w:val="28"/>
          <w:rtl/>
        </w:rPr>
        <w:t xml:space="preserve">. </w:t>
      </w:r>
      <w:r w:rsidR="007E5C9F">
        <w:rPr>
          <w:rFonts w:ascii="David" w:hAnsi="David" w:cs="David" w:hint="cs"/>
          <w:sz w:val="28"/>
          <w:szCs w:val="28"/>
          <w:rtl/>
        </w:rPr>
        <w:t xml:space="preserve">סך הכל לינות </w:t>
      </w:r>
      <w:r w:rsidR="003D5B7C">
        <w:rPr>
          <w:rFonts w:ascii="David" w:hAnsi="David" w:cs="David" w:hint="cs"/>
          <w:sz w:val="28"/>
          <w:szCs w:val="28"/>
          <w:rtl/>
        </w:rPr>
        <w:t xml:space="preserve"> ישראלים בעשרת </w:t>
      </w:r>
      <w:r w:rsidR="007E5C9F">
        <w:rPr>
          <w:rFonts w:ascii="David" w:hAnsi="David" w:cs="David" w:hint="cs"/>
          <w:sz w:val="28"/>
          <w:szCs w:val="28"/>
          <w:rtl/>
        </w:rPr>
        <w:t>החודשים הראשונים של 2022, יותר מכל 2019.</w:t>
      </w:r>
    </w:p>
    <w:p w14:paraId="6753814C" w14:textId="77777777" w:rsidR="00444843" w:rsidRPr="00273EFD" w:rsidRDefault="00444843" w:rsidP="00444843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09942F82" w14:textId="151FE61B" w:rsidR="00444843" w:rsidRPr="00273EFD" w:rsidRDefault="00444843" w:rsidP="00A57288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הסתכמו </w:t>
      </w:r>
      <w:proofErr w:type="spellStart"/>
      <w:r w:rsidRPr="00273EFD">
        <w:rPr>
          <w:rFonts w:ascii="David" w:hAnsi="David" w:cs="David"/>
          <w:sz w:val="28"/>
          <w:szCs w:val="28"/>
          <w:rtl/>
        </w:rPr>
        <w:t>בכ</w:t>
      </w:r>
      <w:proofErr w:type="spellEnd"/>
      <w:r w:rsidRPr="00273EFD">
        <w:rPr>
          <w:rFonts w:ascii="David" w:hAnsi="David" w:cs="David"/>
          <w:sz w:val="28"/>
          <w:szCs w:val="28"/>
          <w:rtl/>
        </w:rPr>
        <w:t xml:space="preserve"> -</w:t>
      </w:r>
      <w:r w:rsidR="00A57288" w:rsidRPr="00273EFD">
        <w:rPr>
          <w:rFonts w:ascii="David" w:hAnsi="David" w:cs="David" w:hint="cs"/>
          <w:sz w:val="28"/>
          <w:szCs w:val="28"/>
          <w:rtl/>
        </w:rPr>
        <w:t>2.1</w:t>
      </w:r>
      <w:r w:rsidR="00273EFD">
        <w:rPr>
          <w:rFonts w:ascii="David" w:hAnsi="David" w:cs="David"/>
          <w:sz w:val="28"/>
          <w:szCs w:val="28"/>
          <w:rtl/>
        </w:rPr>
        <w:t xml:space="preserve"> מיליון</w:t>
      </w:r>
      <w:r w:rsidRPr="00273EFD">
        <w:rPr>
          <w:rFonts w:ascii="David" w:hAnsi="David" w:cs="David"/>
          <w:sz w:val="28"/>
          <w:szCs w:val="28"/>
          <w:rtl/>
        </w:rPr>
        <w:t xml:space="preserve"> - ירידה של </w:t>
      </w:r>
      <w:r w:rsidR="00A57288" w:rsidRPr="00273EFD">
        <w:rPr>
          <w:rFonts w:ascii="David" w:hAnsi="David" w:cs="David" w:hint="cs"/>
          <w:sz w:val="28"/>
          <w:szCs w:val="28"/>
          <w:rtl/>
        </w:rPr>
        <w:t>5</w:t>
      </w:r>
      <w:r w:rsidRPr="00273EFD">
        <w:rPr>
          <w:rFonts w:ascii="David" w:hAnsi="David" w:cs="David"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 לעומת </w:t>
      </w:r>
      <w:r w:rsidR="00A57288" w:rsidRPr="00273EFD">
        <w:rPr>
          <w:rFonts w:ascii="David" w:hAnsi="David" w:cs="David" w:hint="cs"/>
          <w:sz w:val="28"/>
          <w:szCs w:val="28"/>
          <w:rtl/>
        </w:rPr>
        <w:t>אוקטובר</w:t>
      </w:r>
      <w:r w:rsidRPr="00273EFD">
        <w:rPr>
          <w:rFonts w:ascii="David" w:hAnsi="David" w:cs="David"/>
          <w:sz w:val="28"/>
          <w:szCs w:val="28"/>
          <w:rtl/>
        </w:rPr>
        <w:t xml:space="preserve"> 2019. </w:t>
      </w:r>
    </w:p>
    <w:p w14:paraId="1B5E0176" w14:textId="77777777" w:rsidR="008B379F" w:rsidRPr="00273EFD" w:rsidRDefault="008B379F" w:rsidP="008B379F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8B379F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1B385943" w14:textId="3405295A" w:rsidR="008B379F" w:rsidRPr="00273EFD" w:rsidRDefault="008B379F" w:rsidP="00A57288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>הסתכמה בכ-</w:t>
      </w:r>
      <w:r w:rsidR="00A57288" w:rsidRPr="00273EFD">
        <w:rPr>
          <w:rFonts w:ascii="David" w:hAnsi="David" w:cs="David" w:hint="cs"/>
          <w:sz w:val="28"/>
          <w:szCs w:val="28"/>
          <w:rtl/>
        </w:rPr>
        <w:t>64</w:t>
      </w:r>
      <w:r w:rsidRPr="00273EFD">
        <w:rPr>
          <w:rFonts w:ascii="David" w:hAnsi="David" w:cs="David"/>
          <w:sz w:val="28"/>
          <w:szCs w:val="28"/>
          <w:rtl/>
        </w:rPr>
        <w:t>%  לעומת כ-</w:t>
      </w:r>
      <w:r w:rsidR="00A57288" w:rsidRPr="00273EFD">
        <w:rPr>
          <w:rFonts w:ascii="David" w:hAnsi="David" w:cs="David" w:hint="cs"/>
          <w:sz w:val="28"/>
          <w:szCs w:val="28"/>
          <w:rtl/>
        </w:rPr>
        <w:t>48</w:t>
      </w:r>
      <w:r w:rsidRPr="00273EFD">
        <w:rPr>
          <w:rFonts w:ascii="David" w:hAnsi="David" w:cs="David"/>
          <w:sz w:val="28"/>
          <w:szCs w:val="28"/>
          <w:rtl/>
        </w:rPr>
        <w:t xml:space="preserve">% </w:t>
      </w:r>
      <w:r w:rsidR="00A57288" w:rsidRPr="00273EFD">
        <w:rPr>
          <w:rFonts w:ascii="David" w:hAnsi="David" w:cs="David" w:hint="cs"/>
          <w:sz w:val="28"/>
          <w:szCs w:val="28"/>
          <w:rtl/>
        </w:rPr>
        <w:t>באוקטובר</w:t>
      </w:r>
      <w:r w:rsidRPr="00273EFD">
        <w:rPr>
          <w:rFonts w:ascii="David" w:hAnsi="David" w:cs="David"/>
          <w:sz w:val="28"/>
          <w:szCs w:val="28"/>
          <w:rtl/>
        </w:rPr>
        <w:t xml:space="preserve"> 2021 ו-</w:t>
      </w:r>
      <w:r w:rsidR="00A57288" w:rsidRPr="00273EFD">
        <w:rPr>
          <w:rFonts w:ascii="David" w:hAnsi="David" w:cs="David" w:hint="cs"/>
          <w:sz w:val="28"/>
          <w:szCs w:val="28"/>
          <w:rtl/>
        </w:rPr>
        <w:t>68</w:t>
      </w:r>
      <w:r w:rsidRPr="00273EFD">
        <w:rPr>
          <w:rFonts w:ascii="David" w:hAnsi="David" w:cs="David"/>
          <w:sz w:val="28"/>
          <w:szCs w:val="28"/>
          <w:rtl/>
        </w:rPr>
        <w:t>% ב</w:t>
      </w:r>
      <w:r w:rsidR="00A57288" w:rsidRPr="00273EFD">
        <w:rPr>
          <w:rFonts w:ascii="David" w:hAnsi="David" w:cs="David" w:hint="cs"/>
          <w:sz w:val="28"/>
          <w:szCs w:val="28"/>
          <w:rtl/>
        </w:rPr>
        <w:t>אוקטובר</w:t>
      </w:r>
      <w:r w:rsidRPr="00273EFD">
        <w:rPr>
          <w:rFonts w:ascii="David" w:hAnsi="David" w:cs="David"/>
          <w:sz w:val="28"/>
          <w:szCs w:val="28"/>
          <w:rtl/>
        </w:rPr>
        <w:t xml:space="preserve"> 2019 .</w:t>
      </w:r>
    </w:p>
    <w:p w14:paraId="5BC52759" w14:textId="77777777" w:rsidR="008B379F" w:rsidRPr="00273EFD" w:rsidRDefault="008B379F" w:rsidP="008B379F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415990FB" w14:textId="49214E88" w:rsidR="00A57288" w:rsidRPr="00273EFD" w:rsidRDefault="00A57288" w:rsidP="00A57288">
      <w:pPr>
        <w:bidi/>
        <w:jc w:val="both"/>
        <w:rPr>
          <w:rFonts w:ascii="David" w:hAnsi="David" w:cs="David"/>
          <w:sz w:val="28"/>
          <w:szCs w:val="28"/>
        </w:rPr>
      </w:pPr>
      <w:r w:rsidRPr="00273EFD">
        <w:rPr>
          <w:rFonts w:ascii="David" w:hAnsi="David" w:cs="David"/>
          <w:sz w:val="28"/>
          <w:szCs w:val="28"/>
          <w:rtl/>
        </w:rPr>
        <w:t>התפוסות הגבוהות ביותר נרשמו באילת : כ-72%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ובים המלח: כ-71%, אח"כ</w:t>
      </w:r>
      <w:r w:rsidR="00273EFD" w:rsidRPr="00273EFD">
        <w:rPr>
          <w:rFonts w:ascii="David" w:hAnsi="David" w:cs="David" w:hint="cs"/>
          <w:sz w:val="28"/>
          <w:szCs w:val="28"/>
          <w:rtl/>
        </w:rPr>
        <w:t xml:space="preserve"> </w:t>
      </w:r>
      <w:r w:rsidR="00273EFD" w:rsidRPr="00273EFD">
        <w:rPr>
          <w:rFonts w:ascii="David" w:hAnsi="David" w:cs="David"/>
          <w:sz w:val="28"/>
          <w:szCs w:val="28"/>
          <w:rtl/>
        </w:rPr>
        <w:t>נצרת עם כ-66%</w:t>
      </w:r>
      <w:r w:rsidRPr="00273EFD">
        <w:rPr>
          <w:rFonts w:ascii="David" w:hAnsi="David" w:cs="David"/>
          <w:sz w:val="28"/>
          <w:szCs w:val="28"/>
          <w:rtl/>
        </w:rPr>
        <w:t xml:space="preserve"> , </w:t>
      </w:r>
      <w:r w:rsidR="00273EFD" w:rsidRPr="00273EFD">
        <w:rPr>
          <w:rFonts w:ascii="David" w:hAnsi="David" w:cs="David" w:hint="cs"/>
          <w:sz w:val="28"/>
          <w:szCs w:val="28"/>
          <w:rtl/>
        </w:rPr>
        <w:t xml:space="preserve">ירושלים עם 64%, </w:t>
      </w:r>
      <w:r w:rsidRPr="00273EFD">
        <w:rPr>
          <w:rFonts w:ascii="David" w:hAnsi="David" w:cs="David"/>
          <w:sz w:val="28"/>
          <w:szCs w:val="28"/>
          <w:rtl/>
        </w:rPr>
        <w:t xml:space="preserve">ת"א עם 64%, הרצליה עם 63%,טבריה וחיפה עם כ-60% כל אחת ונתניה עם כ-58%. </w:t>
      </w:r>
    </w:p>
    <w:p w14:paraId="42C6B5BF" w14:textId="046E086F" w:rsidR="008B379F" w:rsidRPr="00A57288" w:rsidRDefault="008B379F" w:rsidP="00A5728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CE1C786" w14:textId="7B0E14E1" w:rsidR="008B379F" w:rsidRPr="009E64B5" w:rsidRDefault="008B379F" w:rsidP="008B379F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3CA7B9D5" w14:textId="77777777" w:rsidR="00FE44C0" w:rsidRPr="009E64B5" w:rsidRDefault="00FF0143" w:rsidP="00FE44C0">
      <w:pPr>
        <w:shd w:val="clear" w:color="auto" w:fill="FFFFFF" w:themeFill="background1"/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E64B5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9E64B5">
        <w:rPr>
          <w:rFonts w:ascii="David" w:hAnsi="David" w:cs="David"/>
          <w:b/>
          <w:bCs/>
          <w:sz w:val="28"/>
          <w:szCs w:val="28"/>
          <w:rtl/>
        </w:rPr>
        <w:t>:</w:t>
      </w:r>
      <w:bookmarkStart w:id="0" w:name="_GoBack"/>
      <w:bookmarkEnd w:id="0"/>
    </w:p>
    <w:p w14:paraId="17B420D9" w14:textId="3CDEA02D" w:rsidR="00FE44C0" w:rsidRPr="002E33F4" w:rsidRDefault="002F282A" w:rsidP="009E64B5">
      <w:pPr>
        <w:shd w:val="clear" w:color="auto" w:fill="FFFFFF" w:themeFill="background1"/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"</w:t>
      </w:r>
      <w:r w:rsidR="009E64B5" w:rsidRPr="009E64B5">
        <w:rPr>
          <w:rFonts w:ascii="David" w:hAnsi="David" w:cs="David"/>
          <w:sz w:val="28"/>
          <w:szCs w:val="28"/>
          <w:rtl/>
        </w:rPr>
        <w:t>חודש אוקטו</w:t>
      </w:r>
      <w:r w:rsidR="009E64B5">
        <w:rPr>
          <w:rFonts w:ascii="David" w:hAnsi="David" w:cs="David"/>
          <w:sz w:val="28"/>
          <w:szCs w:val="28"/>
          <w:rtl/>
        </w:rPr>
        <w:t xml:space="preserve">בר נחשב </w:t>
      </w:r>
      <w:r w:rsidR="009E64B5">
        <w:rPr>
          <w:rFonts w:ascii="David" w:hAnsi="David" w:cs="David" w:hint="cs"/>
          <w:sz w:val="28"/>
          <w:szCs w:val="28"/>
          <w:rtl/>
        </w:rPr>
        <w:t xml:space="preserve">מסורתית </w:t>
      </w:r>
      <w:r>
        <w:rPr>
          <w:rFonts w:ascii="David" w:hAnsi="David" w:cs="David" w:hint="cs"/>
          <w:sz w:val="28"/>
          <w:szCs w:val="28"/>
          <w:rtl/>
        </w:rPr>
        <w:t>ל</w:t>
      </w:r>
      <w:r w:rsidR="009E64B5">
        <w:rPr>
          <w:rFonts w:ascii="David" w:hAnsi="David" w:cs="David"/>
          <w:sz w:val="28"/>
          <w:szCs w:val="28"/>
          <w:rtl/>
        </w:rPr>
        <w:t>חודש חזק בתיירות הנכנסת</w:t>
      </w:r>
      <w:r w:rsidR="009E64B5" w:rsidRPr="009E64B5">
        <w:rPr>
          <w:rFonts w:ascii="David" w:hAnsi="David" w:cs="David"/>
          <w:sz w:val="28"/>
          <w:szCs w:val="28"/>
          <w:rtl/>
        </w:rPr>
        <w:t xml:space="preserve"> עם הגעתם לארץ של קבוצות צליינות רבות. המבחן </w:t>
      </w:r>
      <w:proofErr w:type="spellStart"/>
      <w:r w:rsidR="009E64B5" w:rsidRPr="009E64B5">
        <w:rPr>
          <w:rFonts w:ascii="David" w:hAnsi="David" w:cs="David"/>
          <w:sz w:val="28"/>
          <w:szCs w:val="28"/>
          <w:rtl/>
        </w:rPr>
        <w:t>האמיתי</w:t>
      </w:r>
      <w:proofErr w:type="spellEnd"/>
      <w:r w:rsidR="009E64B5" w:rsidRPr="009E64B5">
        <w:rPr>
          <w:rFonts w:ascii="David" w:hAnsi="David" w:cs="David"/>
          <w:sz w:val="28"/>
          <w:szCs w:val="28"/>
          <w:rtl/>
        </w:rPr>
        <w:t xml:space="preserve"> של חזרת התיירים מחו"ל לישראל יהיה בחודשי החורף</w:t>
      </w:r>
      <w:r>
        <w:rPr>
          <w:rFonts w:ascii="David" w:hAnsi="David" w:cs="David" w:hint="cs"/>
          <w:sz w:val="28"/>
          <w:szCs w:val="28"/>
          <w:rtl/>
        </w:rPr>
        <w:t>.</w:t>
      </w:r>
      <w:r w:rsidR="009E64B5" w:rsidRPr="009E64B5">
        <w:rPr>
          <w:rFonts w:ascii="David" w:hAnsi="David" w:cs="David"/>
          <w:sz w:val="28"/>
          <w:szCs w:val="28"/>
          <w:rtl/>
        </w:rPr>
        <w:t xml:space="preserve"> ללא קמפיין משמעותי, למשיכת תיירים מאירופה הקפואה לישראל, ארץ השמש הנצחית, אנחנו חוששים כי ענף התיירות יספוג מכה </w:t>
      </w:r>
      <w:r>
        <w:rPr>
          <w:rFonts w:ascii="David" w:hAnsi="David" w:cs="David" w:hint="cs"/>
          <w:sz w:val="28"/>
          <w:szCs w:val="28"/>
          <w:rtl/>
        </w:rPr>
        <w:t>קשה</w:t>
      </w:r>
      <w:r w:rsidR="009E64B5" w:rsidRPr="009E64B5">
        <w:rPr>
          <w:rFonts w:ascii="David" w:hAnsi="David" w:cs="David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9E64B5" w:rsidRPr="009E64B5">
        <w:rPr>
          <w:rFonts w:ascii="David" w:hAnsi="David" w:cs="David"/>
          <w:sz w:val="28"/>
          <w:szCs w:val="28"/>
          <w:rtl/>
        </w:rPr>
        <w:t>משרד התיירות חייב לנצל את היתרון האקלימי של ישראל ולהתחיל במסע שיווק אינטנסיבי בעולם, ללא דיחוי. בקצב שבו העניינים מתנהלים</w:t>
      </w:r>
      <w:r>
        <w:rPr>
          <w:rFonts w:ascii="David" w:hAnsi="David" w:cs="David" w:hint="cs"/>
          <w:sz w:val="28"/>
          <w:szCs w:val="28"/>
          <w:rtl/>
        </w:rPr>
        <w:t xml:space="preserve"> כרגע, </w:t>
      </w:r>
      <w:r w:rsidR="009E64B5" w:rsidRPr="009E64B5">
        <w:rPr>
          <w:rFonts w:ascii="David" w:hAnsi="David" w:cs="David"/>
          <w:sz w:val="28"/>
          <w:szCs w:val="28"/>
          <w:rtl/>
        </w:rPr>
        <w:t xml:space="preserve"> אנחנו עלולים לאבד את המומנטום וההשקעה תרד לטמיו</w:t>
      </w:r>
      <w:r w:rsidR="008577CD">
        <w:rPr>
          <w:rFonts w:ascii="David" w:hAnsi="David" w:cs="David" w:hint="cs"/>
          <w:sz w:val="24"/>
          <w:szCs w:val="24"/>
          <w:rtl/>
        </w:rPr>
        <w:t xml:space="preserve">ן. </w:t>
      </w:r>
      <w:r w:rsidR="008577CD" w:rsidRPr="002E33F4">
        <w:rPr>
          <w:rFonts w:ascii="David" w:hAnsi="David" w:cs="David" w:hint="cs"/>
          <w:sz w:val="28"/>
          <w:szCs w:val="28"/>
          <w:rtl/>
        </w:rPr>
        <w:t>תיירות הפנים ממשיכה להוכיח עוצמות ושובר</w:t>
      </w:r>
      <w:r w:rsidR="00D94ADA" w:rsidRPr="002E33F4">
        <w:rPr>
          <w:rFonts w:ascii="David" w:hAnsi="David" w:cs="David" w:hint="cs"/>
          <w:sz w:val="28"/>
          <w:szCs w:val="28"/>
          <w:rtl/>
        </w:rPr>
        <w:t xml:space="preserve">ת </w:t>
      </w:r>
      <w:r w:rsidR="00E3718D" w:rsidRPr="002E33F4">
        <w:rPr>
          <w:rFonts w:ascii="David" w:hAnsi="David" w:cs="David" w:hint="cs"/>
          <w:sz w:val="28"/>
          <w:szCs w:val="28"/>
          <w:rtl/>
        </w:rPr>
        <w:t>בחישוב שנתי את</w:t>
      </w:r>
      <w:r w:rsidR="00D94ADA" w:rsidRPr="002E33F4">
        <w:rPr>
          <w:rFonts w:ascii="David" w:hAnsi="David" w:cs="David" w:hint="cs"/>
          <w:sz w:val="28"/>
          <w:szCs w:val="28"/>
          <w:rtl/>
        </w:rPr>
        <w:t xml:space="preserve"> שיאי 2019 ו-2020.</w:t>
      </w:r>
    </w:p>
    <w:p w14:paraId="0588B515" w14:textId="57437619" w:rsidR="000B5EF1" w:rsidRPr="0032420E" w:rsidRDefault="000B5EF1" w:rsidP="0032420E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199B5F85" w14:textId="77777777" w:rsidR="000B5EF1" w:rsidRPr="0032420E" w:rsidRDefault="000B5EF1" w:rsidP="00FE44C0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3A43D3C2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>* מצורפת טבלה מסודרת המציגה את כל הנתונים.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C716" w14:textId="77777777" w:rsidR="000E2089" w:rsidRDefault="00A52153" w:rsidP="000E2089">
    <w:pPr>
      <w:pStyle w:val="a5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200F" w14:textId="77777777" w:rsidR="000E2089" w:rsidRDefault="00A52153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4"/>
    <w:rsid w:val="000004FE"/>
    <w:rsid w:val="00011B29"/>
    <w:rsid w:val="00022E2D"/>
    <w:rsid w:val="000461AA"/>
    <w:rsid w:val="00047B7B"/>
    <w:rsid w:val="0007463E"/>
    <w:rsid w:val="00074A2E"/>
    <w:rsid w:val="00076BE7"/>
    <w:rsid w:val="00081806"/>
    <w:rsid w:val="00082C86"/>
    <w:rsid w:val="000837F0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4244F"/>
    <w:rsid w:val="00143432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3F5B"/>
    <w:rsid w:val="00256A9B"/>
    <w:rsid w:val="00264164"/>
    <w:rsid w:val="00273EFD"/>
    <w:rsid w:val="002743E6"/>
    <w:rsid w:val="002A191C"/>
    <w:rsid w:val="002B3178"/>
    <w:rsid w:val="002B41DB"/>
    <w:rsid w:val="002B4AEC"/>
    <w:rsid w:val="002E33F4"/>
    <w:rsid w:val="002F282A"/>
    <w:rsid w:val="002F31A4"/>
    <w:rsid w:val="0030356C"/>
    <w:rsid w:val="00321DCD"/>
    <w:rsid w:val="0032420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73286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E3DE0"/>
    <w:rsid w:val="00600CB2"/>
    <w:rsid w:val="0060430D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7E4804"/>
    <w:rsid w:val="007E5C9F"/>
    <w:rsid w:val="007F7910"/>
    <w:rsid w:val="0080069E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792A"/>
    <w:rsid w:val="008A722D"/>
    <w:rsid w:val="008A7BB0"/>
    <w:rsid w:val="008B379F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10EA0"/>
    <w:rsid w:val="009453E1"/>
    <w:rsid w:val="0095047D"/>
    <w:rsid w:val="009530A0"/>
    <w:rsid w:val="009648D7"/>
    <w:rsid w:val="00983589"/>
    <w:rsid w:val="009A0CE7"/>
    <w:rsid w:val="009A27FF"/>
    <w:rsid w:val="009A6AFC"/>
    <w:rsid w:val="009A77AA"/>
    <w:rsid w:val="009B5505"/>
    <w:rsid w:val="009B7E9A"/>
    <w:rsid w:val="009C7A6F"/>
    <w:rsid w:val="009D69B0"/>
    <w:rsid w:val="009D7FFC"/>
    <w:rsid w:val="009E64B5"/>
    <w:rsid w:val="009F3C3C"/>
    <w:rsid w:val="009F424E"/>
    <w:rsid w:val="009F6350"/>
    <w:rsid w:val="009F6F79"/>
    <w:rsid w:val="00A000D0"/>
    <w:rsid w:val="00A0448B"/>
    <w:rsid w:val="00A40353"/>
    <w:rsid w:val="00A44C9C"/>
    <w:rsid w:val="00A50A9C"/>
    <w:rsid w:val="00A52153"/>
    <w:rsid w:val="00A5268D"/>
    <w:rsid w:val="00A57288"/>
    <w:rsid w:val="00A63B7D"/>
    <w:rsid w:val="00A71AC9"/>
    <w:rsid w:val="00A7730F"/>
    <w:rsid w:val="00A875E4"/>
    <w:rsid w:val="00A876AA"/>
    <w:rsid w:val="00AA181A"/>
    <w:rsid w:val="00AA749D"/>
    <w:rsid w:val="00AB18D4"/>
    <w:rsid w:val="00AB3ACD"/>
    <w:rsid w:val="00AB69D5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3F01"/>
    <w:rsid w:val="00B54827"/>
    <w:rsid w:val="00B62E0F"/>
    <w:rsid w:val="00B86152"/>
    <w:rsid w:val="00B86399"/>
    <w:rsid w:val="00B878FD"/>
    <w:rsid w:val="00B87C6E"/>
    <w:rsid w:val="00B90BBD"/>
    <w:rsid w:val="00B9195A"/>
    <w:rsid w:val="00BA19A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B442E"/>
    <w:rsid w:val="00CE595D"/>
    <w:rsid w:val="00CE6797"/>
    <w:rsid w:val="00CE788D"/>
    <w:rsid w:val="00CF74C2"/>
    <w:rsid w:val="00D05755"/>
    <w:rsid w:val="00D14BAD"/>
    <w:rsid w:val="00D155BC"/>
    <w:rsid w:val="00D16AB6"/>
    <w:rsid w:val="00D36215"/>
    <w:rsid w:val="00D366B6"/>
    <w:rsid w:val="00D36EF6"/>
    <w:rsid w:val="00D57A1D"/>
    <w:rsid w:val="00D634BB"/>
    <w:rsid w:val="00D673EB"/>
    <w:rsid w:val="00D77DFB"/>
    <w:rsid w:val="00D83EF7"/>
    <w:rsid w:val="00D840DE"/>
    <w:rsid w:val="00D91E19"/>
    <w:rsid w:val="00D94ADA"/>
    <w:rsid w:val="00D94BEA"/>
    <w:rsid w:val="00DA1185"/>
    <w:rsid w:val="00DB5C8B"/>
    <w:rsid w:val="00DC34E2"/>
    <w:rsid w:val="00DD7E80"/>
    <w:rsid w:val="00DE1B84"/>
    <w:rsid w:val="00DE2580"/>
    <w:rsid w:val="00DE2D34"/>
    <w:rsid w:val="00DF0EE5"/>
    <w:rsid w:val="00DF30E4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D1290"/>
    <w:rsid w:val="00EE06BE"/>
    <w:rsid w:val="00EE1595"/>
    <w:rsid w:val="00EE2B03"/>
    <w:rsid w:val="00EF78C3"/>
    <w:rsid w:val="00F2417B"/>
    <w:rsid w:val="00F61CB2"/>
    <w:rsid w:val="00F779C5"/>
    <w:rsid w:val="00F846C9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E2089"/>
  </w:style>
  <w:style w:type="paragraph" w:styleId="a5">
    <w:name w:val="footer"/>
    <w:basedOn w:val="a"/>
    <w:link w:val="a6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E2089"/>
  </w:style>
  <w:style w:type="paragraph" w:styleId="a7">
    <w:name w:val="Balloon Text"/>
    <w:basedOn w:val="a"/>
    <w:link w:val="a8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530A0"/>
    <w:pPr>
      <w:bidi/>
      <w:ind w:left="720"/>
    </w:pPr>
    <w:rPr>
      <w:rFonts w:cs="Times New Roman"/>
    </w:rPr>
  </w:style>
  <w:style w:type="table" w:styleId="aa">
    <w:name w:val="Table Grid"/>
    <w:basedOn w:val="a1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D34F-CE14-4A76-9EB2-FAE68426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4</cp:revision>
  <cp:lastPrinted>2019-08-21T06:39:00Z</cp:lastPrinted>
  <dcterms:created xsi:type="dcterms:W3CDTF">2022-11-22T16:23:00Z</dcterms:created>
  <dcterms:modified xsi:type="dcterms:W3CDTF">2022-11-23T15:13:00Z</dcterms:modified>
</cp:coreProperties>
</file>